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EA836" w14:textId="5B5FB5B7" w:rsidR="00E75BA9" w:rsidRPr="002B1A98" w:rsidRDefault="00E75BA9" w:rsidP="003D7459">
      <w:pPr>
        <w:pBdr>
          <w:bottom w:val="single" w:sz="12" w:space="1" w:color="262626" w:themeColor="text1" w:themeTint="D9"/>
        </w:pBdr>
        <w:spacing w:line="840" w:lineRule="exact"/>
        <w:rPr>
          <w:rFonts w:asciiTheme="majorHAnsi" w:eastAsia="Calibri" w:hAnsiTheme="majorHAnsi" w:cs="Calibri"/>
          <w:b/>
          <w:color w:val="262626" w:themeColor="text1" w:themeTint="D9"/>
          <w:sz w:val="72"/>
          <w:szCs w:val="72"/>
        </w:rPr>
      </w:pPr>
      <w:r w:rsidRPr="003D7459">
        <w:rPr>
          <w:rFonts w:asciiTheme="majorHAnsi" w:eastAsia="Calibri" w:hAnsiTheme="majorHAnsi" w:cs="Calibri"/>
          <w:b/>
          <w:color w:val="262626" w:themeColor="text1" w:themeTint="D9"/>
          <w:sz w:val="48"/>
          <w:szCs w:val="48"/>
        </w:rPr>
        <w:t>Telehealth Visit Staffing and Steps</w:t>
      </w:r>
      <w:r w:rsidRPr="002B1A98">
        <w:rPr>
          <w:rFonts w:asciiTheme="majorHAnsi" w:eastAsia="Calibri" w:hAnsiTheme="majorHAnsi" w:cs="Calibri"/>
          <w:b/>
          <w:color w:val="262626" w:themeColor="text1" w:themeTint="D9"/>
          <w:sz w:val="72"/>
          <w:szCs w:val="72"/>
        </w:rPr>
        <w:t xml:space="preserve"> </w:t>
      </w:r>
      <w:r w:rsidR="003D7459">
        <w:rPr>
          <w:rFonts w:asciiTheme="majorHAnsi" w:eastAsia="Calibri" w:hAnsiTheme="majorHAnsi" w:cs="Calibri"/>
          <w:b/>
          <w:color w:val="262626" w:themeColor="text1" w:themeTint="D9"/>
          <w:sz w:val="72"/>
          <w:szCs w:val="72"/>
        </w:rPr>
        <w:br/>
      </w:r>
      <w:r w:rsidRPr="003D7459">
        <w:rPr>
          <w:rFonts w:asciiTheme="majorHAnsi" w:eastAsia="Calibri" w:hAnsiTheme="majorHAnsi" w:cs="Calibri"/>
          <w:b/>
          <w:color w:val="262626" w:themeColor="text1" w:themeTint="D9"/>
          <w:sz w:val="96"/>
          <w:szCs w:val="96"/>
        </w:rPr>
        <w:t>Sample Outline</w:t>
      </w:r>
    </w:p>
    <w:p w14:paraId="3BD99936" w14:textId="666AF039" w:rsidR="00FE13FA" w:rsidRPr="0036528B" w:rsidRDefault="00C0287C" w:rsidP="006C5B2F">
      <w:pPr>
        <w:spacing w:before="240"/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</w:pPr>
      <w:r w:rsidRPr="0036528B"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  <w:t>PURPOSE</w:t>
      </w:r>
    </w:p>
    <w:p w14:paraId="67DE9E2B" w14:textId="1660EEE3" w:rsidR="00E75BA9" w:rsidRPr="00E75BA9" w:rsidRDefault="00E75BA9" w:rsidP="00E75BA9">
      <w:pPr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  <w:r w:rsidRPr="00E75BA9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This sample outline presents guidance on which staff </w:t>
      </w:r>
      <w:r w:rsidR="00643B5F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may </w:t>
      </w:r>
      <w:r w:rsidRPr="00E75BA9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need to be involved in each phase of a telehealth visit, what steps to take (and when), and other related information to support staff implementing Title X services via telehealth. As </w:t>
      </w:r>
      <w:proofErr w:type="gramStart"/>
      <w:r w:rsidRPr="00E75BA9">
        <w:rPr>
          <w:rFonts w:ascii="Calibri" w:eastAsia="Calibri" w:hAnsi="Calibri" w:cs="Calibri"/>
          <w:color w:val="262626" w:themeColor="text1" w:themeTint="D9"/>
          <w:sz w:val="24"/>
          <w:szCs w:val="24"/>
        </w:rPr>
        <w:t>telehealth</w:t>
      </w:r>
      <w:proofErr w:type="gramEnd"/>
      <w:r w:rsidRPr="00E75BA9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 visits may be a new (or expanded) service at a Title X agency, all involved staff need sufficient training and support to continue providing high-quality reproductive health services to clients. </w:t>
      </w:r>
    </w:p>
    <w:p w14:paraId="56F7F790" w14:textId="77777777" w:rsidR="00FE13FA" w:rsidRDefault="00FE13FA">
      <w:pPr>
        <w:rPr>
          <w:rFonts w:ascii="Calibri" w:eastAsia="Calibri" w:hAnsi="Calibri" w:cs="Calibri"/>
          <w:sz w:val="24"/>
          <w:szCs w:val="24"/>
        </w:rPr>
      </w:pPr>
    </w:p>
    <w:p w14:paraId="01E146C1" w14:textId="511D5D1F" w:rsidR="00FE13FA" w:rsidRPr="0036528B" w:rsidRDefault="00A00DC3">
      <w:pPr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  <w:t>HOW TO USE</w:t>
      </w:r>
    </w:p>
    <w:p w14:paraId="70BD1970" w14:textId="008DA263" w:rsidR="00E75BA9" w:rsidRDefault="00E75BA9" w:rsidP="00E75BA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outline of key elements in a telehealth visit should be referred to in conjunction with the </w:t>
      </w:r>
      <w:r>
        <w:rPr>
          <w:rFonts w:ascii="Calibri" w:eastAsia="Calibri" w:hAnsi="Calibri" w:cs="Calibri"/>
          <w:i/>
          <w:sz w:val="24"/>
          <w:szCs w:val="24"/>
        </w:rPr>
        <w:t>Telehealth Visual Flow</w:t>
      </w:r>
      <w:r>
        <w:rPr>
          <w:rFonts w:ascii="Calibri" w:eastAsia="Calibri" w:hAnsi="Calibri" w:cs="Calibri"/>
          <w:sz w:val="24"/>
          <w:szCs w:val="24"/>
        </w:rPr>
        <w:t xml:space="preserve"> job aid that depicts the steps associated with these elements. Title X grantees can expand upon this sample outline, customizing it with tips and steps specific to their settings. </w:t>
      </w:r>
    </w:p>
    <w:p w14:paraId="549B5FB1" w14:textId="77777777" w:rsidR="00E75BA9" w:rsidRDefault="00E75BA9" w:rsidP="00E75BA9">
      <w:pPr>
        <w:pBdr>
          <w:bottom w:val="single" w:sz="12" w:space="1" w:color="262626" w:themeColor="text1" w:themeTint="D9"/>
        </w:pBdr>
        <w:rPr>
          <w:rFonts w:ascii="Calibri" w:eastAsia="Calibri" w:hAnsi="Calibri" w:cs="Calibri"/>
          <w:sz w:val="24"/>
          <w:szCs w:val="24"/>
        </w:rPr>
      </w:pPr>
    </w:p>
    <w:p w14:paraId="16CD4CAB" w14:textId="0F5807F1" w:rsidR="00E75BA9" w:rsidRPr="00E75BA9" w:rsidRDefault="003E034F" w:rsidP="00E75BA9">
      <w:pPr>
        <w:spacing w:line="240" w:lineRule="auto"/>
        <w:rPr>
          <w:rFonts w:ascii="Calibri" w:eastAsia="Calibri" w:hAnsi="Calibri" w:cs="Calibri"/>
          <w:b/>
          <w:color w:val="262626" w:themeColor="text1" w:themeTint="D9"/>
          <w:sz w:val="36"/>
          <w:szCs w:val="36"/>
        </w:rPr>
      </w:pPr>
      <w:r>
        <w:rPr>
          <w:rFonts w:ascii="Calibri" w:eastAsia="Calibri" w:hAnsi="Calibri" w:cs="Calibri"/>
          <w:color w:val="262626" w:themeColor="text1" w:themeTint="D9"/>
          <w:sz w:val="24"/>
          <w:szCs w:val="24"/>
        </w:rPr>
        <w:br/>
      </w:r>
      <w:r w:rsidR="00E75BA9" w:rsidRPr="00E75BA9">
        <w:rPr>
          <w:rFonts w:ascii="Calibri" w:eastAsia="Calibri" w:hAnsi="Calibri" w:cs="Calibri"/>
          <w:b/>
          <w:color w:val="262626" w:themeColor="text1" w:themeTint="D9"/>
          <w:sz w:val="36"/>
          <w:szCs w:val="36"/>
        </w:rPr>
        <w:t>[INSERT AGENCY NAME and LOGO]</w:t>
      </w:r>
    </w:p>
    <w:p w14:paraId="14610D04" w14:textId="7FF4D932" w:rsidR="00A00DC3" w:rsidRPr="00E75BA9" w:rsidRDefault="00E75BA9" w:rsidP="00E75BA9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bCs/>
          <w:color w:val="262626" w:themeColor="text1" w:themeTint="D9"/>
        </w:rPr>
        <w:br/>
      </w:r>
      <w:r w:rsidRPr="00E75BA9">
        <w:rPr>
          <w:rFonts w:ascii="Calibri" w:eastAsia="Calibri" w:hAnsi="Calibri" w:cs="Calibri"/>
          <w:b/>
          <w:color w:val="4F81BD" w:themeColor="accent1"/>
        </w:rPr>
        <w:t>HOURS OF PROVIDING VISITS VIA TELEHEALTH</w:t>
      </w:r>
    </w:p>
    <w:p w14:paraId="546594D5" w14:textId="77777777" w:rsidR="00E75BA9" w:rsidRPr="00E75BA9" w:rsidRDefault="00E75BA9" w:rsidP="00E75BA9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Monday–Wednesday: 9 am–12 pm, 1–3 pm</w:t>
      </w:r>
    </w:p>
    <w:p w14:paraId="580BA072" w14:textId="77777777" w:rsidR="00E75BA9" w:rsidRPr="00E75BA9" w:rsidRDefault="00E75BA9" w:rsidP="00E75BA9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Thursday: 2–7 pm</w:t>
      </w:r>
    </w:p>
    <w:p w14:paraId="511712ED" w14:textId="77777777" w:rsidR="00E75BA9" w:rsidRPr="00E75BA9" w:rsidRDefault="00E75BA9" w:rsidP="00E75BA9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Friday: 9 am–12 pm, 1–3pm</w:t>
      </w:r>
    </w:p>
    <w:p w14:paraId="73CB9957" w14:textId="77777777" w:rsidR="00A00DC3" w:rsidRPr="00A00DC3" w:rsidRDefault="00A00DC3" w:rsidP="00A00DC3">
      <w:pPr>
        <w:spacing w:line="240" w:lineRule="auto"/>
        <w:ind w:left="720"/>
        <w:jc w:val="center"/>
        <w:rPr>
          <w:rFonts w:ascii="Calibri" w:eastAsia="Calibri" w:hAnsi="Calibri" w:cs="Calibri"/>
          <w:b/>
          <w:color w:val="262626" w:themeColor="text1" w:themeTint="D9"/>
        </w:rPr>
      </w:pPr>
    </w:p>
    <w:p w14:paraId="7A258943" w14:textId="62B4615C" w:rsidR="00E75BA9" w:rsidRPr="00E75BA9" w:rsidRDefault="00E75BA9" w:rsidP="00E75BA9">
      <w:pPr>
        <w:spacing w:line="259" w:lineRule="auto"/>
        <w:rPr>
          <w:rFonts w:ascii="Calibri" w:eastAsia="Calibri" w:hAnsi="Calibri" w:cs="Calibri"/>
          <w:b/>
          <w:color w:val="4F81BD" w:themeColor="accent1"/>
        </w:rPr>
      </w:pPr>
      <w:r w:rsidRPr="00E75BA9">
        <w:rPr>
          <w:rFonts w:ascii="Calibri" w:eastAsia="Calibri" w:hAnsi="Calibri" w:cs="Calibri"/>
          <w:b/>
          <w:color w:val="4F81BD" w:themeColor="accent1"/>
        </w:rPr>
        <w:t>C</w:t>
      </w:r>
      <w:r>
        <w:rPr>
          <w:rFonts w:ascii="Calibri" w:eastAsia="Calibri" w:hAnsi="Calibri" w:cs="Calibri"/>
          <w:b/>
          <w:color w:val="4F81BD" w:themeColor="accent1"/>
        </w:rPr>
        <w:t>LIENT</w:t>
      </w:r>
      <w:r w:rsidRPr="00E75BA9">
        <w:rPr>
          <w:rFonts w:ascii="Calibri" w:eastAsia="Calibri" w:hAnsi="Calibri" w:cs="Calibri"/>
          <w:b/>
          <w:color w:val="4F81BD" w:themeColor="accent1"/>
        </w:rPr>
        <w:t xml:space="preserve"> </w:t>
      </w:r>
    </w:p>
    <w:p w14:paraId="750D5B29" w14:textId="77777777" w:rsidR="00E75BA9" w:rsidRPr="00E75BA9" w:rsidRDefault="00E75BA9" w:rsidP="00E75BA9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Accesses the agency's telehealth platform, electronically signs a Telehealth Consent form, and any other agency-specific forms, and enters the virtual waiting room.</w:t>
      </w:r>
    </w:p>
    <w:p w14:paraId="67E861E6" w14:textId="77777777" w:rsidR="00A00DC3" w:rsidRDefault="00A00DC3" w:rsidP="00A00DC3">
      <w:pPr>
        <w:spacing w:line="240" w:lineRule="auto"/>
        <w:ind w:left="720"/>
        <w:rPr>
          <w:rFonts w:ascii="Calibri" w:eastAsia="Calibri" w:hAnsi="Calibri" w:cs="Calibri"/>
        </w:rPr>
      </w:pPr>
    </w:p>
    <w:p w14:paraId="5900AE9D" w14:textId="39B58E4D" w:rsidR="00A00DC3" w:rsidRPr="00A00DC3" w:rsidRDefault="00E75BA9" w:rsidP="00A00DC3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  <w:r>
        <w:rPr>
          <w:rFonts w:ascii="Calibri" w:eastAsia="Calibri" w:hAnsi="Calibri" w:cs="Calibri"/>
          <w:b/>
          <w:color w:val="4F81BD" w:themeColor="accent1"/>
        </w:rPr>
        <w:t>TELEHEALTH MEDICAL ASSISTANT (MA)</w:t>
      </w:r>
    </w:p>
    <w:p w14:paraId="7105828C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Sees a client in the virtual waiting room and connects with the client to assess family size and income, review costs, and service(s) to determine if they can be provided via telehealth. </w:t>
      </w:r>
    </w:p>
    <w:p w14:paraId="7B6E210D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If a client is not eligible, there will be no charge, and MA can schedule the client for an in-person visit if desired. </w:t>
      </w:r>
    </w:p>
    <w:p w14:paraId="4AF6FB04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If a client is eligible, register them in the electronic health record software and message the provider at the clinic. </w:t>
      </w:r>
    </w:p>
    <w:p w14:paraId="000895B5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Under first name used (in the Identification section) enter location of the client (e.g., home). </w:t>
      </w:r>
    </w:p>
    <w:p w14:paraId="6463FEA5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lastRenderedPageBreak/>
        <w:t xml:space="preserve">As needed, collect any co-pays or fees. </w:t>
      </w:r>
    </w:p>
    <w:p w14:paraId="6B2CDB21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Place the client on hold in a virtual waiting room.</w:t>
      </w:r>
    </w:p>
    <w:p w14:paraId="34DC5647" w14:textId="77777777" w:rsidR="00A00DC3" w:rsidRPr="00A00DC3" w:rsidRDefault="00A00DC3" w:rsidP="00A00DC3">
      <w:pPr>
        <w:spacing w:line="240" w:lineRule="auto"/>
        <w:rPr>
          <w:rFonts w:ascii="Calibri" w:eastAsia="Calibri" w:hAnsi="Calibri" w:cs="Calibri"/>
          <w:color w:val="262626" w:themeColor="text1" w:themeTint="D9"/>
        </w:rPr>
      </w:pPr>
    </w:p>
    <w:p w14:paraId="13DCF4EB" w14:textId="42BD3AE4" w:rsidR="00E75BA9" w:rsidRPr="00E75BA9" w:rsidRDefault="00E75BA9" w:rsidP="00E75BA9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  <w:r w:rsidRPr="00E75BA9">
        <w:rPr>
          <w:rFonts w:ascii="Calibri" w:eastAsia="Calibri" w:hAnsi="Calibri" w:cs="Calibri"/>
          <w:b/>
          <w:color w:val="4F81BD" w:themeColor="accent1"/>
        </w:rPr>
        <w:t>FRONT DESK STAFF</w:t>
      </w:r>
    </w:p>
    <w:p w14:paraId="1EACA268" w14:textId="293847AC" w:rsidR="00E75BA9" w:rsidRPr="00E75BA9" w:rsidRDefault="00E75BA9" w:rsidP="00E75BA9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As applicable, complete a billing form or note in the agency's billing processes where the client is located (e.g., at home). Provide information as needed to the provider.  </w:t>
      </w:r>
    </w:p>
    <w:p w14:paraId="5FDF2AC0" w14:textId="77777777" w:rsidR="00E75BA9" w:rsidRPr="00E75BA9" w:rsidRDefault="00E75BA9" w:rsidP="00E75BA9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</w:p>
    <w:p w14:paraId="0F77DFB8" w14:textId="70890EF2" w:rsidR="00E75BA9" w:rsidRPr="00E75BA9" w:rsidRDefault="00E75BA9" w:rsidP="00E75BA9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  <w:r w:rsidRPr="00E75BA9">
        <w:rPr>
          <w:rFonts w:ascii="Calibri" w:eastAsia="Calibri" w:hAnsi="Calibri" w:cs="Calibri"/>
          <w:b/>
          <w:color w:val="4F81BD" w:themeColor="accent1"/>
        </w:rPr>
        <w:t>PROVIDER</w:t>
      </w:r>
    </w:p>
    <w:p w14:paraId="04CE52C4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When a client is in the telehealth schedule, log into telehealth software, follow instructions on pulling the client from the virtual the waiting room, and connect to the client.</w:t>
      </w:r>
    </w:p>
    <w:p w14:paraId="7A49D02A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Complete as needed, a Telehealth Consent form with client.</w:t>
      </w:r>
    </w:p>
    <w:p w14:paraId="7CC3C67A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Complete Review of Systems (will populate with visit type).</w:t>
      </w:r>
    </w:p>
    <w:p w14:paraId="7DA233D2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Complete elements of physical exam for telehealth. </w:t>
      </w:r>
    </w:p>
    <w:p w14:paraId="52AB0915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Complete visit orders, as needed.</w:t>
      </w:r>
    </w:p>
    <w:p w14:paraId="068845F8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Print out any signed forms, including a Telehealth Consent form from telehealth software.</w:t>
      </w:r>
    </w:p>
    <w:p w14:paraId="34F0FEAE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 xml:space="preserve">Complete superbill. </w:t>
      </w:r>
    </w:p>
    <w:p w14:paraId="1C672CE9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Close encounter.</w:t>
      </w:r>
    </w:p>
    <w:p w14:paraId="3D329600" w14:textId="77777777" w:rsidR="00E75BA9" w:rsidRDefault="00E75BA9" w:rsidP="00E75BA9">
      <w:pPr>
        <w:spacing w:line="240" w:lineRule="auto"/>
        <w:rPr>
          <w:rFonts w:ascii="Calibri" w:eastAsia="Calibri" w:hAnsi="Calibri" w:cs="Calibri"/>
          <w:i/>
          <w:sz w:val="24"/>
          <w:szCs w:val="24"/>
        </w:rPr>
      </w:pPr>
    </w:p>
    <w:p w14:paraId="58B1500C" w14:textId="77777777" w:rsidR="00E75BA9" w:rsidRPr="00E75BA9" w:rsidRDefault="00E75BA9" w:rsidP="00E75BA9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  <w:r w:rsidRPr="00E75BA9">
        <w:rPr>
          <w:rFonts w:ascii="Calibri" w:eastAsia="Calibri" w:hAnsi="Calibri" w:cs="Calibri"/>
          <w:b/>
          <w:color w:val="4F81BD" w:themeColor="accent1"/>
        </w:rPr>
        <w:t xml:space="preserve">Front Desk Staff: </w:t>
      </w:r>
    </w:p>
    <w:p w14:paraId="2558B23B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Scan signed consents into client’s chart.</w:t>
      </w:r>
    </w:p>
    <w:p w14:paraId="56BA3B0D" w14:textId="77777777" w:rsidR="00E75BA9" w:rsidRPr="00E75BA9" w:rsidRDefault="00E75BA9" w:rsidP="00E75BA9">
      <w:pPr>
        <w:numPr>
          <w:ilvl w:val="0"/>
          <w:numId w:val="5"/>
        </w:numPr>
        <w:spacing w:after="60" w:line="240" w:lineRule="auto"/>
        <w:rPr>
          <w:rFonts w:ascii="Calibri" w:eastAsia="Calibri" w:hAnsi="Calibri" w:cs="Calibri"/>
          <w:color w:val="262626" w:themeColor="text1" w:themeTint="D9"/>
        </w:rPr>
      </w:pPr>
      <w:r w:rsidRPr="00E75BA9">
        <w:rPr>
          <w:rFonts w:ascii="Calibri" w:eastAsia="Calibri" w:hAnsi="Calibri" w:cs="Calibri"/>
          <w:color w:val="262626" w:themeColor="text1" w:themeTint="D9"/>
        </w:rPr>
        <w:t>Enter charges from code on superbill.</w:t>
      </w:r>
    </w:p>
    <w:p w14:paraId="7C3F11E6" w14:textId="77777777" w:rsidR="00A00DC3" w:rsidRDefault="00A00DC3" w:rsidP="00A00DC3">
      <w:pPr>
        <w:spacing w:line="240" w:lineRule="auto"/>
        <w:rPr>
          <w:rFonts w:ascii="Calibri" w:eastAsia="Calibri" w:hAnsi="Calibri" w:cs="Calibri"/>
        </w:rPr>
      </w:pPr>
    </w:p>
    <w:p w14:paraId="71896474" w14:textId="77777777" w:rsidR="00A00DC3" w:rsidRDefault="00A00DC3" w:rsidP="00A00DC3">
      <w:pPr>
        <w:spacing w:line="240" w:lineRule="auto"/>
        <w:rPr>
          <w:rFonts w:ascii="Calibri" w:eastAsia="Calibri" w:hAnsi="Calibri" w:cs="Calibri"/>
          <w:i/>
          <w:sz w:val="20"/>
          <w:szCs w:val="20"/>
        </w:rPr>
      </w:pPr>
    </w:p>
    <w:p w14:paraId="1D21A101" w14:textId="77777777" w:rsidR="00E75BA9" w:rsidRDefault="00E75BA9" w:rsidP="00A00DC3">
      <w:pPr>
        <w:spacing w:line="240" w:lineRule="auto"/>
        <w:rPr>
          <w:rFonts w:ascii="Calibri" w:eastAsia="Calibri" w:hAnsi="Calibri" w:cs="Calibri"/>
          <w:i/>
          <w:color w:val="7F7F7F" w:themeColor="text1" w:themeTint="80"/>
          <w:sz w:val="20"/>
          <w:szCs w:val="20"/>
        </w:rPr>
      </w:pPr>
    </w:p>
    <w:p w14:paraId="1A9EAD60" w14:textId="6F3D48E0" w:rsidR="003E034F" w:rsidRDefault="00A00DC3" w:rsidP="00A00DC3">
      <w:pPr>
        <w:spacing w:line="240" w:lineRule="auto"/>
        <w:rPr>
          <w:rFonts w:ascii="Calibri" w:eastAsia="Calibri" w:hAnsi="Calibri" w:cs="Calibri"/>
          <w:i/>
          <w:color w:val="7F7F7F" w:themeColor="text1" w:themeTint="80"/>
        </w:rPr>
      </w:pPr>
      <w:r w:rsidRPr="00A00DC3">
        <w:rPr>
          <w:rFonts w:ascii="Calibri" w:eastAsia="Calibri" w:hAnsi="Calibri" w:cs="Calibri"/>
          <w:i/>
          <w:color w:val="7F7F7F" w:themeColor="text1" w:themeTint="80"/>
          <w:sz w:val="20"/>
          <w:szCs w:val="20"/>
        </w:rPr>
        <w:t>Adapted with permission from Maine Family Planning</w:t>
      </w:r>
      <w:r w:rsidRPr="00A00DC3">
        <w:rPr>
          <w:rFonts w:ascii="Calibri" w:eastAsia="Calibri" w:hAnsi="Calibri" w:cs="Calibri"/>
          <w:i/>
          <w:color w:val="7F7F7F" w:themeColor="text1" w:themeTint="80"/>
        </w:rPr>
        <w:t>.</w:t>
      </w:r>
    </w:p>
    <w:p w14:paraId="08E65C60" w14:textId="0EBA8FFD" w:rsidR="00A00DC3" w:rsidRDefault="00BF0E93" w:rsidP="00BF0E93">
      <w:pPr>
        <w:pBdr>
          <w:bottom w:val="single" w:sz="12" w:space="1" w:color="4F81BD" w:themeColor="accent1"/>
        </w:pBdr>
        <w:rPr>
          <w:rFonts w:ascii="Calibri" w:eastAsia="Calibri" w:hAnsi="Calibri" w:cs="Calibri"/>
          <w:i/>
          <w:iCs/>
          <w:color w:val="262626" w:themeColor="text1" w:themeTint="D9"/>
          <w:sz w:val="24"/>
          <w:szCs w:val="24"/>
        </w:rPr>
      </w:pPr>
      <w:r w:rsidRPr="00A00DC3">
        <w:rPr>
          <w:rFonts w:ascii="Calibri" w:eastAsia="Calibri" w:hAnsi="Calibri" w:cs="Calibri"/>
          <w:i/>
          <w:color w:val="7F7F7F" w:themeColor="text1" w:themeTint="80"/>
        </w:rPr>
        <w:t xml:space="preserve"> </w:t>
      </w:r>
    </w:p>
    <w:sectPr w:rsidR="00A00DC3" w:rsidSect="00A00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9E007" w14:textId="77777777" w:rsidR="00DB558A" w:rsidRDefault="00DB558A">
      <w:pPr>
        <w:spacing w:line="240" w:lineRule="auto"/>
      </w:pPr>
      <w:r>
        <w:separator/>
      </w:r>
    </w:p>
  </w:endnote>
  <w:endnote w:type="continuationSeparator" w:id="0">
    <w:p w14:paraId="145619FF" w14:textId="77777777" w:rsidR="00DB558A" w:rsidRDefault="00DB5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A0D6" w14:textId="77777777" w:rsidR="00360DA5" w:rsidRDefault="00360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3A4D" w14:textId="6EAAC0DD" w:rsidR="0036528B" w:rsidRDefault="0036528B">
    <w:pPr>
      <w:pStyle w:val="Footer"/>
    </w:pPr>
  </w:p>
  <w:p w14:paraId="3E0A10CF" w14:textId="77777777" w:rsidR="00FE13FA" w:rsidRDefault="00FE13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DF82" w14:textId="6D6CA114" w:rsidR="00A00DC3" w:rsidRPr="00A00DC3" w:rsidRDefault="00A00DC3" w:rsidP="00A00DC3">
    <w:pPr>
      <w:pStyle w:val="BasicParagraph"/>
      <w:suppressAutoHyphens/>
      <w:spacing w:after="90" w:line="240" w:lineRule="auto"/>
      <w:rPr>
        <w:rFonts w:ascii="Cambria" w:hAnsi="Cambria" w:cs="MyriadPro-It"/>
        <w:i/>
        <w:iCs/>
        <w:sz w:val="18"/>
        <w:szCs w:val="18"/>
      </w:rPr>
    </w:pPr>
    <w:r w:rsidRPr="00A00DC3">
      <w:rPr>
        <w:rFonts w:ascii="Cambria" w:hAnsi="Cambria" w:cs="MyriadPro-It"/>
        <w:i/>
        <w:iCs/>
        <w:sz w:val="18"/>
        <w:szCs w:val="18"/>
      </w:rPr>
      <w:t>This worksheet was supported by Award No. FPTPA006028-04-00 from the Offic</w:t>
    </w:r>
    <w:r w:rsidR="006A79A7">
      <w:rPr>
        <w:rFonts w:ascii="Cambria" w:hAnsi="Cambria" w:cs="MyriadPro-It"/>
        <w:i/>
        <w:iCs/>
        <w:sz w:val="18"/>
        <w:szCs w:val="18"/>
      </w:rPr>
      <w:t xml:space="preserve">e of Population Affairs (OPA). </w:t>
    </w:r>
    <w:r w:rsidRPr="00A00DC3">
      <w:rPr>
        <w:rFonts w:ascii="Cambria" w:hAnsi="Cambria" w:cs="MyriadPro-It"/>
        <w:i/>
        <w:iCs/>
        <w:sz w:val="18"/>
        <w:szCs w:val="18"/>
      </w:rPr>
      <w:t>Its contents are solely the responsibility of the authors and do not necessarily represent the official views of OPA or HHS.</w:t>
    </w:r>
  </w:p>
  <w:p w14:paraId="52F646E0" w14:textId="77777777" w:rsidR="00A00DC3" w:rsidRDefault="00A0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45E93" w14:textId="77777777" w:rsidR="00DB558A" w:rsidRDefault="00DB558A">
      <w:pPr>
        <w:spacing w:line="240" w:lineRule="auto"/>
      </w:pPr>
      <w:r>
        <w:separator/>
      </w:r>
    </w:p>
  </w:footnote>
  <w:footnote w:type="continuationSeparator" w:id="0">
    <w:p w14:paraId="47419CD9" w14:textId="77777777" w:rsidR="00DB558A" w:rsidRDefault="00DB5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09FFF" w14:textId="77777777" w:rsidR="00360DA5" w:rsidRDefault="00360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5E89" w14:textId="77777777" w:rsidR="00360DA5" w:rsidRDefault="00360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CB22" w14:textId="07B2E21F" w:rsidR="0036528B" w:rsidRDefault="0036528B" w:rsidP="0036528B">
    <w:pPr>
      <w:pStyle w:val="Header"/>
      <w:jc w:val="right"/>
    </w:pPr>
    <w:bookmarkStart w:id="1" w:name="_GoBack"/>
    <w:r>
      <w:rPr>
        <w:noProof/>
        <w:lang w:val="en-US"/>
      </w:rPr>
      <w:drawing>
        <wp:inline distT="0" distB="0" distL="0" distR="0" wp14:anchorId="648574F1" wp14:editId="53023B6F">
          <wp:extent cx="2119779" cy="609600"/>
          <wp:effectExtent l="0" t="0" r="0" b="0"/>
          <wp:docPr id="1" name="Picture 1" descr="FPN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28" cy="62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35C31FA5" w14:textId="77777777" w:rsidR="0036528B" w:rsidRDefault="00365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C60"/>
    <w:multiLevelType w:val="multilevel"/>
    <w:tmpl w:val="A5425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A693C"/>
    <w:multiLevelType w:val="multilevel"/>
    <w:tmpl w:val="E3DE3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0571F4"/>
    <w:multiLevelType w:val="multilevel"/>
    <w:tmpl w:val="B89021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3145F0"/>
    <w:multiLevelType w:val="multilevel"/>
    <w:tmpl w:val="B8C4E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FE37F1"/>
    <w:multiLevelType w:val="multilevel"/>
    <w:tmpl w:val="AAB09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CC0431"/>
    <w:multiLevelType w:val="multilevel"/>
    <w:tmpl w:val="12A49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0D6C2D"/>
    <w:multiLevelType w:val="multilevel"/>
    <w:tmpl w:val="7A9E5A5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581E7C"/>
    <w:multiLevelType w:val="multilevel"/>
    <w:tmpl w:val="4F0E3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DC2ECF"/>
    <w:multiLevelType w:val="multilevel"/>
    <w:tmpl w:val="D332C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2B16A1"/>
    <w:multiLevelType w:val="multilevel"/>
    <w:tmpl w:val="B746A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6F78F4"/>
    <w:multiLevelType w:val="multilevel"/>
    <w:tmpl w:val="EE223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205FEA"/>
    <w:multiLevelType w:val="multilevel"/>
    <w:tmpl w:val="B540E92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663E93"/>
    <w:multiLevelType w:val="multilevel"/>
    <w:tmpl w:val="8A820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E72079"/>
    <w:multiLevelType w:val="multilevel"/>
    <w:tmpl w:val="13169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6C1BA4"/>
    <w:multiLevelType w:val="multilevel"/>
    <w:tmpl w:val="1F5EBC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A4A5525"/>
    <w:multiLevelType w:val="multilevel"/>
    <w:tmpl w:val="8112097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AC2D7F"/>
    <w:multiLevelType w:val="multilevel"/>
    <w:tmpl w:val="16E25D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E05528D"/>
    <w:multiLevelType w:val="multilevel"/>
    <w:tmpl w:val="872079C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8878AC"/>
    <w:multiLevelType w:val="multilevel"/>
    <w:tmpl w:val="4658192E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1"/>
  </w:num>
  <w:num w:numId="5">
    <w:abstractNumId w:val="18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13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FA"/>
    <w:rsid w:val="00160D7C"/>
    <w:rsid w:val="00225782"/>
    <w:rsid w:val="002B1A98"/>
    <w:rsid w:val="00303587"/>
    <w:rsid w:val="00360DA5"/>
    <w:rsid w:val="0036528B"/>
    <w:rsid w:val="00382A0B"/>
    <w:rsid w:val="003D7459"/>
    <w:rsid w:val="003E034F"/>
    <w:rsid w:val="004D2F3B"/>
    <w:rsid w:val="0054412E"/>
    <w:rsid w:val="00643B5F"/>
    <w:rsid w:val="006A79A7"/>
    <w:rsid w:val="006C5B2F"/>
    <w:rsid w:val="008D5096"/>
    <w:rsid w:val="009146BF"/>
    <w:rsid w:val="009E3E18"/>
    <w:rsid w:val="00A00DC3"/>
    <w:rsid w:val="00B33E05"/>
    <w:rsid w:val="00BF0E93"/>
    <w:rsid w:val="00C0287C"/>
    <w:rsid w:val="00C751F2"/>
    <w:rsid w:val="00DB558A"/>
    <w:rsid w:val="00E75BA9"/>
    <w:rsid w:val="00F6314C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57049"/>
  <w15:docId w15:val="{A77659A4-6E50-5C4E-8A51-867263C1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2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8B"/>
  </w:style>
  <w:style w:type="paragraph" w:styleId="Footer">
    <w:name w:val="footer"/>
    <w:basedOn w:val="Normal"/>
    <w:link w:val="FooterChar"/>
    <w:uiPriority w:val="99"/>
    <w:unhideWhenUsed/>
    <w:rsid w:val="003652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8B"/>
  </w:style>
  <w:style w:type="paragraph" w:customStyle="1" w:styleId="BasicParagraph">
    <w:name w:val="[Basic Paragraph]"/>
    <w:basedOn w:val="Normal"/>
    <w:uiPriority w:val="99"/>
    <w:rsid w:val="0036528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C5B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B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7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9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2267</Characters>
  <Application>Microsoft Office Word</Application>
  <DocSecurity>0</DocSecurity>
  <Lines>119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Hungate</dc:creator>
  <cp:lastModifiedBy>Rachel Turk</cp:lastModifiedBy>
  <cp:revision>2</cp:revision>
  <dcterms:created xsi:type="dcterms:W3CDTF">2020-08-24T19:17:00Z</dcterms:created>
  <dcterms:modified xsi:type="dcterms:W3CDTF">2020-08-24T19:17:00Z</dcterms:modified>
</cp:coreProperties>
</file>