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B5E9E" w14:textId="6C657997" w:rsidR="007D32AC" w:rsidRDefault="00624FEC" w:rsidP="004939B3">
      <w:pPr>
        <w:spacing w:after="0"/>
        <w:jc w:val="center"/>
        <w:rPr>
          <w:b/>
          <w:sz w:val="28"/>
          <w:szCs w:val="28"/>
          <w:u w:val="single"/>
        </w:rPr>
      </w:pPr>
      <w:bookmarkStart w:id="0" w:name="_GoBack"/>
      <w:bookmarkEnd w:id="0"/>
      <w:r w:rsidRPr="004939B3">
        <w:rPr>
          <w:b/>
          <w:sz w:val="28"/>
          <w:szCs w:val="28"/>
          <w:u w:val="single"/>
        </w:rPr>
        <w:t xml:space="preserve">Value Proposition of </w:t>
      </w:r>
      <w:r w:rsidRPr="004939B3">
        <w:rPr>
          <w:b/>
          <w:sz w:val="28"/>
          <w:szCs w:val="28"/>
          <w:highlight w:val="lightGray"/>
          <w:u w:val="single"/>
        </w:rPr>
        <w:t>[INSERT NAME OF CLINIC]</w:t>
      </w:r>
      <w:r w:rsidR="004D50D8" w:rsidRPr="004939B3">
        <w:rPr>
          <w:b/>
          <w:sz w:val="28"/>
          <w:szCs w:val="28"/>
          <w:u w:val="single"/>
        </w:rPr>
        <w:t>,</w:t>
      </w:r>
      <w:r w:rsidRPr="004939B3">
        <w:rPr>
          <w:b/>
          <w:sz w:val="28"/>
          <w:szCs w:val="28"/>
          <w:u w:val="single"/>
        </w:rPr>
        <w:t xml:space="preserve"> </w:t>
      </w:r>
    </w:p>
    <w:p w14:paraId="04399484" w14:textId="6C106BE7" w:rsidR="00E91758" w:rsidRPr="004939B3" w:rsidRDefault="00630DB7" w:rsidP="004939B3">
      <w:pPr>
        <w:spacing w:after="0"/>
        <w:jc w:val="center"/>
        <w:rPr>
          <w:b/>
          <w:sz w:val="28"/>
          <w:szCs w:val="28"/>
          <w:u w:val="single"/>
        </w:rPr>
      </w:pPr>
      <w:r w:rsidRPr="007D32AC">
        <w:rPr>
          <w:b/>
          <w:sz w:val="28"/>
          <w:szCs w:val="28"/>
          <w:u w:val="single"/>
        </w:rPr>
        <w:t>A</w:t>
      </w:r>
      <w:r w:rsidR="00624FEC" w:rsidRPr="004939B3">
        <w:rPr>
          <w:b/>
          <w:sz w:val="28"/>
          <w:szCs w:val="28"/>
          <w:u w:val="single"/>
        </w:rPr>
        <w:t xml:space="preserve"> Title X Family Planning Provider</w:t>
      </w:r>
    </w:p>
    <w:p w14:paraId="30033983" w14:textId="77777777" w:rsidR="00E91758" w:rsidRDefault="00E91758">
      <w:pPr>
        <w:spacing w:after="0"/>
        <w:jc w:val="center"/>
        <w:rPr>
          <w:sz w:val="28"/>
          <w:szCs w:val="28"/>
        </w:rPr>
      </w:pPr>
    </w:p>
    <w:p w14:paraId="06C21ADA" w14:textId="77777777" w:rsidR="00E91758" w:rsidRDefault="00E91758">
      <w:pPr>
        <w:spacing w:after="0"/>
        <w:jc w:val="center"/>
        <w:rPr>
          <w:sz w:val="8"/>
          <w:szCs w:val="8"/>
        </w:rPr>
      </w:pPr>
    </w:p>
    <w:p w14:paraId="5F8CE2E1" w14:textId="61E30A41" w:rsidR="00E91758" w:rsidRPr="00630DB7" w:rsidRDefault="00624FEC">
      <w:pPr>
        <w:spacing w:after="0"/>
      </w:pPr>
      <w:r w:rsidRPr="00630DB7">
        <w:rPr>
          <w:highlight w:val="lightGray"/>
        </w:rPr>
        <w:t>[INSERT NAME OF CLINIC]</w:t>
      </w:r>
      <w:r w:rsidRPr="00630DB7">
        <w:t xml:space="preserve"> </w:t>
      </w:r>
      <w:r w:rsidR="0050106F">
        <w:t xml:space="preserve">provides </w:t>
      </w:r>
      <w:r w:rsidRPr="00630DB7">
        <w:t>Title X family planning serv</w:t>
      </w:r>
      <w:r w:rsidR="0050106F">
        <w:t>ices in</w:t>
      </w:r>
      <w:r w:rsidRPr="00630DB7">
        <w:t xml:space="preserve"> </w:t>
      </w:r>
      <w:r w:rsidRPr="00630DB7">
        <w:rPr>
          <w:highlight w:val="lightGray"/>
        </w:rPr>
        <w:t xml:space="preserve">[INSERT </w:t>
      </w:r>
      <w:r w:rsidR="007A6BA0" w:rsidRPr="00630DB7">
        <w:rPr>
          <w:highlight w:val="lightGray"/>
        </w:rPr>
        <w:t>GEOGRAPHIC AREA</w:t>
      </w:r>
      <w:r w:rsidRPr="00630DB7">
        <w:rPr>
          <w:highlight w:val="lightGray"/>
        </w:rPr>
        <w:t>]</w:t>
      </w:r>
      <w:r w:rsidRPr="00630DB7">
        <w:t>. Title X is the only federal program dedicated to providing family planning and related preventive services.</w:t>
      </w:r>
      <w:r w:rsidRPr="00630DB7">
        <w:rPr>
          <w:vertAlign w:val="superscript"/>
        </w:rPr>
        <w:footnoteReference w:id="1"/>
      </w:r>
      <w:r w:rsidRPr="00630DB7">
        <w:t xml:space="preserve"> </w:t>
      </w:r>
      <w:r w:rsidRPr="00630DB7">
        <w:rPr>
          <w:highlight w:val="lightGray"/>
        </w:rPr>
        <w:t>[INSERT TOTAL LOCAL ESTIMATE</w:t>
      </w:r>
      <w:r w:rsidR="00413900" w:rsidRPr="00630DB7">
        <w:rPr>
          <w:highlight w:val="lightGray"/>
        </w:rPr>
        <w:t>D</w:t>
      </w:r>
      <w:r w:rsidRPr="00630DB7">
        <w:rPr>
          <w:highlight w:val="lightGray"/>
        </w:rPr>
        <w:t xml:space="preserve"> NUMBER OR PERCENT]</w:t>
      </w:r>
      <w:r w:rsidRPr="00630DB7">
        <w:rPr>
          <w:b/>
        </w:rPr>
        <w:t xml:space="preserve"> </w:t>
      </w:r>
      <w:r w:rsidR="00D12814" w:rsidRPr="00987A51">
        <w:t>of women</w:t>
      </w:r>
      <w:r w:rsidR="00AE7E4C">
        <w:t xml:space="preserve"> of</w:t>
      </w:r>
      <w:r w:rsidR="00D12814">
        <w:rPr>
          <w:b/>
        </w:rPr>
        <w:t xml:space="preserve"> </w:t>
      </w:r>
      <w:r w:rsidRPr="00630DB7">
        <w:t>reproductive age (15–44)</w:t>
      </w:r>
      <w:r w:rsidR="00AE7E4C">
        <w:t xml:space="preserve"> with low-incomes</w:t>
      </w:r>
      <w:r w:rsidR="000538E3">
        <w:t xml:space="preserve"> at or below 250% FPL</w:t>
      </w:r>
      <w:r w:rsidR="00FB6CF3">
        <w:t xml:space="preserve"> are</w:t>
      </w:r>
      <w:r w:rsidR="00AE7E4C">
        <w:t xml:space="preserve"> in</w:t>
      </w:r>
      <w:r w:rsidRPr="00630DB7">
        <w:t xml:space="preserve"> need</w:t>
      </w:r>
      <w:r w:rsidR="00AE7E4C">
        <w:t xml:space="preserve"> of</w:t>
      </w:r>
      <w:r w:rsidRPr="00630DB7">
        <w:t xml:space="preserve"> family planning services in </w:t>
      </w:r>
      <w:r w:rsidRPr="00630DB7">
        <w:rPr>
          <w:highlight w:val="lightGray"/>
        </w:rPr>
        <w:t>[INSERT GEOGRAPHIC AREA]</w:t>
      </w:r>
      <w:r w:rsidRPr="00630DB7">
        <w:t xml:space="preserve">. Annually, </w:t>
      </w:r>
      <w:r w:rsidRPr="00630DB7">
        <w:rPr>
          <w:highlight w:val="lightGray"/>
        </w:rPr>
        <w:t>[INSERT NAME OF CLINIC]</w:t>
      </w:r>
      <w:r w:rsidRPr="00630DB7">
        <w:t xml:space="preserve"> </w:t>
      </w:r>
      <w:r w:rsidR="007A6BA0" w:rsidRPr="00630DB7">
        <w:t xml:space="preserve">serves </w:t>
      </w:r>
      <w:r w:rsidRPr="00630DB7">
        <w:rPr>
          <w:highlight w:val="lightGray"/>
        </w:rPr>
        <w:t>[INSERT NUMBER]</w:t>
      </w:r>
      <w:r w:rsidRPr="00630DB7">
        <w:t xml:space="preserve"> female and </w:t>
      </w:r>
      <w:r w:rsidRPr="00630DB7">
        <w:rPr>
          <w:highlight w:val="lightGray"/>
        </w:rPr>
        <w:t>[INSERT NUMBER]</w:t>
      </w:r>
      <w:r w:rsidRPr="00630DB7">
        <w:t xml:space="preserve"> male clients for family planning and reproductive health services. </w:t>
      </w:r>
      <w:r w:rsidR="0050106F">
        <w:t>O</w:t>
      </w:r>
      <w:r w:rsidRPr="00630DB7">
        <w:t xml:space="preserve">f the clients </w:t>
      </w:r>
      <w:r w:rsidRPr="00630DB7">
        <w:rPr>
          <w:highlight w:val="lightGray"/>
        </w:rPr>
        <w:t>[INSERT NAME OF CLINIC]</w:t>
      </w:r>
      <w:r w:rsidRPr="00630DB7">
        <w:t xml:space="preserve"> </w:t>
      </w:r>
      <w:r w:rsidR="00413900" w:rsidRPr="00630DB7">
        <w:t xml:space="preserve">serves </w:t>
      </w:r>
      <w:r w:rsidRPr="00630DB7">
        <w:t xml:space="preserve">on an annual basis, </w:t>
      </w:r>
      <w:r w:rsidRPr="00630DB7">
        <w:rPr>
          <w:highlight w:val="lightGray"/>
        </w:rPr>
        <w:t>[INSERT PERCE</w:t>
      </w:r>
      <w:r w:rsidR="007A6BA0" w:rsidRPr="00630DB7">
        <w:rPr>
          <w:highlight w:val="lightGray"/>
        </w:rPr>
        <w:t>N</w:t>
      </w:r>
      <w:r w:rsidRPr="00630DB7">
        <w:rPr>
          <w:highlight w:val="lightGray"/>
        </w:rPr>
        <w:t>T]</w:t>
      </w:r>
      <w:r w:rsidRPr="00630DB7">
        <w:t xml:space="preserve"> are uninsured. The clinic serves as a gateway to health care for many individuals seeking preventive health care services </w:t>
      </w:r>
      <w:r w:rsidR="007A6BA0" w:rsidRPr="00630DB7">
        <w:t>and</w:t>
      </w:r>
      <w:r w:rsidRPr="00630DB7">
        <w:t xml:space="preserve"> links clients to primary care and social service agencies, mitigating the need for more intensive and costly health care services. </w:t>
      </w:r>
      <w:r w:rsidRPr="00630DB7">
        <w:rPr>
          <w:highlight w:val="lightGray"/>
        </w:rPr>
        <w:t>[INSERT NAME OF CLINIC]</w:t>
      </w:r>
      <w:r w:rsidRPr="00630DB7">
        <w:t xml:space="preserve"> supports the Triple Aim</w:t>
      </w:r>
      <w:r w:rsidRPr="00630DB7">
        <w:rPr>
          <w:vertAlign w:val="superscript"/>
        </w:rPr>
        <w:footnoteReference w:id="2"/>
      </w:r>
      <w:r w:rsidRPr="00630DB7">
        <w:t xml:space="preserve"> to: 1) improve the health of populations; 2) enhance the </w:t>
      </w:r>
      <w:r w:rsidR="00D12814">
        <w:t>client</w:t>
      </w:r>
      <w:r w:rsidR="00D12814" w:rsidRPr="00630DB7">
        <w:t xml:space="preserve"> </w:t>
      </w:r>
      <w:r w:rsidRPr="00630DB7">
        <w:t xml:space="preserve">care experience; and 3) reduce, or at least control, the per capita cost of care. </w:t>
      </w:r>
    </w:p>
    <w:p w14:paraId="3AE8A8BB" w14:textId="7F155AF4" w:rsidR="00E91758" w:rsidRDefault="00E91758">
      <w:pPr>
        <w:spacing w:after="0"/>
        <w:rPr>
          <w:highlight w:val="lightGray"/>
        </w:rPr>
      </w:pPr>
    </w:p>
    <w:p w14:paraId="714F4CF5" w14:textId="39CC101D" w:rsidR="00A92695" w:rsidRPr="003365F6" w:rsidRDefault="00A92695">
      <w:pPr>
        <w:spacing w:after="0"/>
        <w:rPr>
          <w:b/>
          <w:color w:val="1F497D" w:themeColor="text2"/>
          <w:highlight w:val="lightGray"/>
        </w:rPr>
      </w:pPr>
      <w:r w:rsidRPr="003365F6">
        <w:rPr>
          <w:b/>
          <w:color w:val="1F497D" w:themeColor="text2"/>
          <w:highlight w:val="lightGray"/>
        </w:rPr>
        <w:t>IMPROVE THE HEALTH OF POPULATIONS</w:t>
      </w:r>
    </w:p>
    <w:p w14:paraId="0A9DE35B" w14:textId="77777777" w:rsidR="00E91758" w:rsidRPr="00630DB7" w:rsidRDefault="00624FEC">
      <w:pPr>
        <w:spacing w:after="0"/>
      </w:pPr>
      <w:r w:rsidRPr="00630DB7">
        <w:rPr>
          <w:highlight w:val="lightGray"/>
        </w:rPr>
        <w:t>[INSERT NAME OF CLINIC]</w:t>
      </w:r>
      <w:r w:rsidRPr="00630DB7">
        <w:t xml:space="preserve"> helps to </w:t>
      </w:r>
      <w:r w:rsidRPr="004939B3">
        <w:rPr>
          <w:b/>
          <w:u w:val="single"/>
        </w:rPr>
        <w:t>improve the health of populations</w:t>
      </w:r>
      <w:r w:rsidRPr="004939B3">
        <w:t xml:space="preserve"> </w:t>
      </w:r>
      <w:r w:rsidRPr="00630DB7">
        <w:t xml:space="preserve">by: </w:t>
      </w:r>
    </w:p>
    <w:p w14:paraId="206C4DCA" w14:textId="77777777" w:rsidR="00E91758" w:rsidRPr="00630DB7" w:rsidRDefault="00624FEC">
      <w:pPr>
        <w:numPr>
          <w:ilvl w:val="0"/>
          <w:numId w:val="4"/>
        </w:numPr>
        <w:spacing w:after="0"/>
      </w:pPr>
      <w:r w:rsidRPr="00630DB7">
        <w:t xml:space="preserve">Using </w:t>
      </w:r>
      <w:r w:rsidRPr="00630DB7">
        <w:rPr>
          <w:highlight w:val="lightGray"/>
        </w:rPr>
        <w:t>[INSERT NAME OF EHR SYSTEM]</w:t>
      </w:r>
      <w:r w:rsidRPr="00630DB7">
        <w:t xml:space="preserve"> to exchange timely and accurate information with clients, other providers, and health plans. </w:t>
      </w:r>
    </w:p>
    <w:p w14:paraId="75F0F680" w14:textId="77777777" w:rsidR="00E91758" w:rsidRPr="00630DB7" w:rsidRDefault="00624FEC">
      <w:pPr>
        <w:numPr>
          <w:ilvl w:val="0"/>
          <w:numId w:val="4"/>
        </w:numPr>
        <w:spacing w:after="0"/>
      </w:pPr>
      <w:r w:rsidRPr="00630DB7">
        <w:t xml:space="preserve">Collecting and reporting measures consistent with Healthcare Effectiveness Data and Information Set (HEDIS) and National Quality Forum (NQF), including those endorsed for the Centers for Medicare &amp; Medicaid Services (CMS) Promoting Interoperability Program (formerly known as the Meaningful Use Incentive Program). For example, during </w:t>
      </w:r>
      <w:r w:rsidRPr="00630DB7">
        <w:rPr>
          <w:highlight w:val="lightGray"/>
        </w:rPr>
        <w:t>[INSERT TIMEFRAME]</w:t>
      </w:r>
      <w:r w:rsidRPr="00630DB7">
        <w:t xml:space="preserve">: </w:t>
      </w:r>
    </w:p>
    <w:p w14:paraId="382D8E94" w14:textId="77777777" w:rsidR="00E91758" w:rsidRPr="00630DB7" w:rsidRDefault="00624FEC">
      <w:pPr>
        <w:numPr>
          <w:ilvl w:val="1"/>
          <w:numId w:val="4"/>
        </w:numPr>
        <w:spacing w:after="0"/>
      </w:pPr>
      <w:r w:rsidRPr="00630DB7">
        <w:rPr>
          <w:highlight w:val="lightGray"/>
        </w:rPr>
        <w:t>[INSERT PERCENT]</w:t>
      </w:r>
      <w:r w:rsidRPr="00630DB7">
        <w:t xml:space="preserve"> of women 21–64 years of age received cervical cancer screenings consistent with guidelines (CMS124v5, NQF #0032). </w:t>
      </w:r>
    </w:p>
    <w:p w14:paraId="46C383D4" w14:textId="77777777" w:rsidR="00E91758" w:rsidRPr="00630DB7" w:rsidRDefault="00624FEC">
      <w:pPr>
        <w:numPr>
          <w:ilvl w:val="1"/>
          <w:numId w:val="4"/>
        </w:numPr>
        <w:spacing w:after="0"/>
      </w:pPr>
      <w:r w:rsidRPr="00630DB7">
        <w:rPr>
          <w:highlight w:val="lightGray"/>
        </w:rPr>
        <w:t xml:space="preserve">[INSERT PERCENT] </w:t>
      </w:r>
      <w:r w:rsidRPr="00630DB7">
        <w:t xml:space="preserve">of clients had at least three HPV vaccines with different dates of service on or between the client’s ninth and thirteenth birthdays (NQF #1407). </w:t>
      </w:r>
    </w:p>
    <w:p w14:paraId="55A54178" w14:textId="77777777" w:rsidR="00E91758" w:rsidRPr="00630DB7" w:rsidRDefault="00624FEC">
      <w:pPr>
        <w:numPr>
          <w:ilvl w:val="1"/>
          <w:numId w:val="4"/>
        </w:numPr>
        <w:spacing w:after="0"/>
      </w:pPr>
      <w:r w:rsidRPr="00630DB7">
        <w:rPr>
          <w:highlight w:val="lightGray"/>
        </w:rPr>
        <w:t>[INSERT PERCENT]</w:t>
      </w:r>
      <w:r w:rsidRPr="00630DB7">
        <w:t xml:space="preserve"> women 16–24 years of age identified as sexually active received at least one screening for chlamydia during the measurement period (CMS153v5, NQF #0033). </w:t>
      </w:r>
    </w:p>
    <w:p w14:paraId="3FCD702F" w14:textId="77777777" w:rsidR="00E91758" w:rsidRPr="00630DB7" w:rsidRDefault="00624FEC">
      <w:pPr>
        <w:numPr>
          <w:ilvl w:val="1"/>
          <w:numId w:val="4"/>
        </w:numPr>
        <w:spacing w:after="0"/>
      </w:pPr>
      <w:r w:rsidRPr="00630DB7">
        <w:rPr>
          <w:highlight w:val="lightGray"/>
        </w:rPr>
        <w:t>[INSERT PERCENT]</w:t>
      </w:r>
      <w:r w:rsidRPr="00630DB7">
        <w:t xml:space="preserve"> of clients 18 years of age and older received high blood pressure screening and a recommended follow-up plan if blood pressure was pre-hypertensive or hypertensive (CMS22v7).</w:t>
      </w:r>
    </w:p>
    <w:p w14:paraId="4755A1E0" w14:textId="77777777" w:rsidR="00E91758" w:rsidRPr="00630DB7" w:rsidRDefault="00624FEC">
      <w:pPr>
        <w:numPr>
          <w:ilvl w:val="1"/>
          <w:numId w:val="4"/>
        </w:numPr>
        <w:spacing w:after="0"/>
      </w:pPr>
      <w:r w:rsidRPr="00630DB7">
        <w:rPr>
          <w:highlight w:val="lightGray"/>
        </w:rPr>
        <w:t>[INSERT PERCENT]</w:t>
      </w:r>
      <w:r w:rsidRPr="00630DB7">
        <w:t xml:space="preserve"> of clients 18 years of age and older received their body mass index (BMI) and a follow-up plan if the BMI was outside of normal parameters (CMS69v4, NQF #0421). </w:t>
      </w:r>
    </w:p>
    <w:p w14:paraId="3B2FF04F" w14:textId="77777777" w:rsidR="00E91758" w:rsidRPr="00630DB7" w:rsidRDefault="00624FEC">
      <w:pPr>
        <w:numPr>
          <w:ilvl w:val="1"/>
          <w:numId w:val="4"/>
        </w:numPr>
        <w:spacing w:after="0"/>
      </w:pPr>
      <w:r w:rsidRPr="00630DB7">
        <w:rPr>
          <w:highlight w:val="lightGray"/>
        </w:rPr>
        <w:lastRenderedPageBreak/>
        <w:t>[INSERT PERCENT]</w:t>
      </w:r>
      <w:r w:rsidRPr="00630DB7">
        <w:t xml:space="preserve"> of clients 18 years of age and older received tobacco screening one or more times within 24 months and received cessation counseling if they were tobacco users (CMS138v7, NQF #0028).</w:t>
      </w:r>
    </w:p>
    <w:p w14:paraId="3922C9B0" w14:textId="77777777" w:rsidR="00E91758" w:rsidRPr="00630DB7" w:rsidRDefault="00624FEC">
      <w:pPr>
        <w:numPr>
          <w:ilvl w:val="1"/>
          <w:numId w:val="4"/>
        </w:numPr>
        <w:spacing w:after="0"/>
      </w:pPr>
      <w:r w:rsidRPr="00630DB7">
        <w:rPr>
          <w:shd w:val="clear" w:color="auto" w:fill="CCCCCC"/>
        </w:rPr>
        <w:t>[INSERT PERCENT]</w:t>
      </w:r>
      <w:r w:rsidRPr="00630DB7">
        <w:rPr>
          <w:highlight w:val="white"/>
        </w:rPr>
        <w:t xml:space="preserve"> of clients 18 years of age and older were screened for unhealthy alcohol use using a standardized tool and received appropriate follow-up care if they screened positive (NQF #2152).</w:t>
      </w:r>
    </w:p>
    <w:p w14:paraId="06A02741" w14:textId="77777777" w:rsidR="00E91758" w:rsidRPr="00630DB7" w:rsidRDefault="00624FEC">
      <w:pPr>
        <w:numPr>
          <w:ilvl w:val="1"/>
          <w:numId w:val="4"/>
        </w:numPr>
        <w:spacing w:after="0"/>
        <w:rPr>
          <w:highlight w:val="white"/>
        </w:rPr>
      </w:pPr>
      <w:r w:rsidRPr="00630DB7">
        <w:rPr>
          <w:highlight w:val="lightGray"/>
        </w:rPr>
        <w:t>[INSERT PERCENT]</w:t>
      </w:r>
      <w:r w:rsidRPr="00630DB7">
        <w:rPr>
          <w:highlight w:val="white"/>
        </w:rPr>
        <w:t xml:space="preserve"> of clients 12 years of age and older were screened for depression on the date of the encounter using an age-appropriate standardized depression screening tool, and, if positive, a follow-up plan was documented on the date of the positive screen (CMS2v8, NQF #0418). </w:t>
      </w:r>
    </w:p>
    <w:p w14:paraId="490E9293" w14:textId="77A4C9AE" w:rsidR="00E91758" w:rsidRPr="00630DB7" w:rsidRDefault="00624FEC">
      <w:pPr>
        <w:numPr>
          <w:ilvl w:val="1"/>
          <w:numId w:val="4"/>
        </w:numPr>
        <w:spacing w:after="0"/>
      </w:pPr>
      <w:r w:rsidRPr="00630DB7">
        <w:rPr>
          <w:highlight w:val="lightGray"/>
        </w:rPr>
        <w:t>[INSERT PERCENT]</w:t>
      </w:r>
      <w:r w:rsidRPr="00630DB7">
        <w:t xml:space="preserve"> of clients ages 15–65 who have been tested for HIV within that age range (CMS349v1).</w:t>
      </w:r>
    </w:p>
    <w:p w14:paraId="4F19E073" w14:textId="77777777" w:rsidR="00E91758" w:rsidRPr="003365F6" w:rsidRDefault="00E91758">
      <w:pPr>
        <w:spacing w:after="0"/>
        <w:rPr>
          <w:b/>
          <w:color w:val="1F497D" w:themeColor="text2"/>
        </w:rPr>
      </w:pPr>
    </w:p>
    <w:p w14:paraId="0A3FE529" w14:textId="5E246DE8" w:rsidR="00A92695" w:rsidRPr="003365F6" w:rsidRDefault="00A92695">
      <w:pPr>
        <w:spacing w:after="0"/>
        <w:rPr>
          <w:b/>
          <w:color w:val="1F497D" w:themeColor="text2"/>
        </w:rPr>
      </w:pPr>
      <w:r w:rsidRPr="003365F6">
        <w:rPr>
          <w:b/>
          <w:color w:val="1F497D" w:themeColor="text2"/>
        </w:rPr>
        <w:t>IMPROVE THE CLIENT EXPERIENCE</w:t>
      </w:r>
    </w:p>
    <w:p w14:paraId="2EC48DD2" w14:textId="0341B16A" w:rsidR="00E91758" w:rsidRPr="00630DB7" w:rsidRDefault="00624FEC">
      <w:pPr>
        <w:spacing w:after="0"/>
      </w:pPr>
      <w:r w:rsidRPr="00630DB7">
        <w:t xml:space="preserve">During </w:t>
      </w:r>
      <w:r w:rsidRPr="00630DB7">
        <w:rPr>
          <w:highlight w:val="lightGray"/>
        </w:rPr>
        <w:t>[INSERT TIMEFRAME]</w:t>
      </w:r>
      <w:r w:rsidRPr="00630DB7">
        <w:t xml:space="preserve">, </w:t>
      </w:r>
      <w:r w:rsidRPr="00630DB7">
        <w:rPr>
          <w:highlight w:val="lightGray"/>
        </w:rPr>
        <w:t>[INSERT NAME OF CLINIC]</w:t>
      </w:r>
      <w:r w:rsidRPr="00630DB7">
        <w:t xml:space="preserve"> helped </w:t>
      </w:r>
      <w:r w:rsidRPr="004939B3">
        <w:rPr>
          <w:b/>
          <w:u w:val="single"/>
        </w:rPr>
        <w:t xml:space="preserve">improve the </w:t>
      </w:r>
      <w:r w:rsidR="00D12814">
        <w:rPr>
          <w:b/>
          <w:u w:val="single"/>
        </w:rPr>
        <w:t>client</w:t>
      </w:r>
      <w:r w:rsidR="00D12814" w:rsidRPr="004939B3">
        <w:rPr>
          <w:b/>
          <w:u w:val="single"/>
        </w:rPr>
        <w:t xml:space="preserve"> </w:t>
      </w:r>
      <w:r w:rsidRPr="004939B3">
        <w:rPr>
          <w:b/>
          <w:u w:val="single"/>
        </w:rPr>
        <w:t>experience of care</w:t>
      </w:r>
      <w:r w:rsidRPr="004939B3">
        <w:t xml:space="preserve"> </w:t>
      </w:r>
      <w:r w:rsidRPr="00630DB7">
        <w:t>by:</w:t>
      </w:r>
    </w:p>
    <w:p w14:paraId="4581764C" w14:textId="4E0C2670" w:rsidR="00E91758" w:rsidRPr="00630DB7" w:rsidRDefault="00624FEC">
      <w:pPr>
        <w:numPr>
          <w:ilvl w:val="0"/>
          <w:numId w:val="2"/>
        </w:numPr>
        <w:spacing w:after="0"/>
      </w:pPr>
      <w:r w:rsidRPr="00630DB7">
        <w:t xml:space="preserve">Providing </w:t>
      </w:r>
      <w:r w:rsidRPr="00630DB7">
        <w:rPr>
          <w:highlight w:val="lightGray"/>
        </w:rPr>
        <w:t>[INSERT NUMBER OF]</w:t>
      </w:r>
      <w:r w:rsidRPr="00630DB7">
        <w:t xml:space="preserve"> clients with access to a wide range of on-site family planning services, including the client’s </w:t>
      </w:r>
      <w:r w:rsidR="003C3696">
        <w:t xml:space="preserve">contraceptive </w:t>
      </w:r>
      <w:r w:rsidRPr="00630DB7">
        <w:t xml:space="preserve">method of choice (i.e., </w:t>
      </w:r>
      <w:r w:rsidR="003C3696">
        <w:t xml:space="preserve">natural family planning, </w:t>
      </w:r>
      <w:r w:rsidRPr="00630DB7">
        <w:t>contraceptive pills,</w:t>
      </w:r>
      <w:r w:rsidR="003C3696">
        <w:t xml:space="preserve"> patch, ring,</w:t>
      </w:r>
      <w:r w:rsidRPr="00630DB7">
        <w:t xml:space="preserve"> </w:t>
      </w:r>
      <w:r w:rsidR="003C3696">
        <w:t>injectable contraception</w:t>
      </w:r>
      <w:r w:rsidRPr="00630DB7">
        <w:t xml:space="preserve">, </w:t>
      </w:r>
      <w:r w:rsidR="003C3696">
        <w:t>intrauterine devices [IUD], and implant</w:t>
      </w:r>
      <w:r w:rsidRPr="00630DB7">
        <w:t xml:space="preserve">), case management, and referrals to other providers. </w:t>
      </w:r>
    </w:p>
    <w:p w14:paraId="12A4269E" w14:textId="71A4F8A7" w:rsidR="00E91758" w:rsidRPr="00630DB7" w:rsidRDefault="00624FEC">
      <w:pPr>
        <w:numPr>
          <w:ilvl w:val="0"/>
          <w:numId w:val="2"/>
        </w:numPr>
        <w:spacing w:after="0"/>
      </w:pPr>
      <w:r w:rsidRPr="00630DB7">
        <w:t xml:space="preserve">Providing </w:t>
      </w:r>
      <w:r w:rsidRPr="004939B3">
        <w:rPr>
          <w:highlight w:val="lightGray"/>
        </w:rPr>
        <w:t>[INSERT NUMBER OR PERCENT]</w:t>
      </w:r>
      <w:r w:rsidRPr="00630DB7">
        <w:t xml:space="preserve"> of clients with same-day contraception,</w:t>
      </w:r>
      <w:r w:rsidR="003C3696">
        <w:t xml:space="preserve"> when the client is not pregnant and when not otherwise medically contraindicated,</w:t>
      </w:r>
      <w:r w:rsidRPr="00630DB7">
        <w:t xml:space="preserve"> </w:t>
      </w:r>
      <w:r w:rsidR="007A6BA0" w:rsidRPr="00630DB7">
        <w:t xml:space="preserve">including </w:t>
      </w:r>
      <w:r w:rsidR="003C3696">
        <w:t>IUDs and implants</w:t>
      </w:r>
      <w:r w:rsidRPr="00630DB7">
        <w:t xml:space="preserve">. </w:t>
      </w:r>
    </w:p>
    <w:p w14:paraId="3E6A292E" w14:textId="77777777" w:rsidR="00E91758" w:rsidRPr="00630DB7" w:rsidRDefault="00624FEC">
      <w:pPr>
        <w:numPr>
          <w:ilvl w:val="0"/>
          <w:numId w:val="2"/>
        </w:numPr>
        <w:spacing w:after="0"/>
      </w:pPr>
      <w:bookmarkStart w:id="1" w:name="_fbzfsiy8czcq" w:colFirst="0" w:colLast="0"/>
      <w:bookmarkEnd w:id="1"/>
      <w:r w:rsidRPr="00630DB7">
        <w:t xml:space="preserve">Adhering to evidence-based guidelines such as </w:t>
      </w:r>
      <w:hyperlink r:id="rId8">
        <w:r w:rsidRPr="00630DB7">
          <w:rPr>
            <w:color w:val="0000FF"/>
            <w:u w:val="single"/>
          </w:rPr>
          <w:t xml:space="preserve">Providing Quality Family Planning Services, </w:t>
        </w:r>
      </w:hyperlink>
      <w:hyperlink r:id="rId9">
        <w:r w:rsidRPr="00630DB7">
          <w:rPr>
            <w:i/>
            <w:color w:val="0000FF"/>
            <w:u w:val="single"/>
          </w:rPr>
          <w:t>Recommendations of CDC and the U.S. Office of Population Affairs</w:t>
        </w:r>
      </w:hyperlink>
      <w:r w:rsidRPr="00630DB7">
        <w:t>.</w:t>
      </w:r>
      <w:r w:rsidR="007A6BA0" w:rsidRPr="00630DB7">
        <w:t xml:space="preserve"> </w:t>
      </w:r>
    </w:p>
    <w:p w14:paraId="09BAA2E1" w14:textId="77777777" w:rsidR="00E91758" w:rsidRPr="00630DB7" w:rsidRDefault="00624FEC">
      <w:pPr>
        <w:numPr>
          <w:ilvl w:val="0"/>
          <w:numId w:val="2"/>
        </w:numPr>
        <w:spacing w:after="0"/>
      </w:pPr>
      <w:r w:rsidRPr="00630DB7">
        <w:t xml:space="preserve">Providing </w:t>
      </w:r>
      <w:r w:rsidRPr="00630DB7">
        <w:rPr>
          <w:highlight w:val="lightGray"/>
        </w:rPr>
        <w:t>[INSERT NUMBER]</w:t>
      </w:r>
      <w:r w:rsidRPr="00630DB7">
        <w:t xml:space="preserve"> individuals with health insurance enrollment services.</w:t>
      </w:r>
      <w:r w:rsidR="007A6BA0" w:rsidRPr="00630DB7">
        <w:t xml:space="preserve"> </w:t>
      </w:r>
      <w:r w:rsidRPr="00630DB7">
        <w:t xml:space="preserve"> </w:t>
      </w:r>
    </w:p>
    <w:p w14:paraId="630CEEF4" w14:textId="75D9B321" w:rsidR="00A92695" w:rsidRPr="00630DB7" w:rsidRDefault="00624FEC" w:rsidP="00A92695">
      <w:pPr>
        <w:numPr>
          <w:ilvl w:val="0"/>
          <w:numId w:val="2"/>
        </w:numPr>
        <w:spacing w:after="0"/>
      </w:pPr>
      <w:r w:rsidRPr="00630DB7">
        <w:t xml:space="preserve">Providing high-quality care to clients as indicated by </w:t>
      </w:r>
      <w:r w:rsidRPr="00630DB7">
        <w:rPr>
          <w:highlight w:val="lightGray"/>
        </w:rPr>
        <w:t>[INSERT PERCENT]</w:t>
      </w:r>
      <w:r w:rsidRPr="00630DB7">
        <w:t xml:space="preserve"> of our </w:t>
      </w:r>
      <w:r w:rsidR="00D12814">
        <w:t>clients</w:t>
      </w:r>
      <w:r w:rsidR="00D12814" w:rsidRPr="00630DB7">
        <w:t xml:space="preserve"> </w:t>
      </w:r>
      <w:r w:rsidRPr="00630DB7">
        <w:t>reporting a positive clinic experience</w:t>
      </w:r>
      <w:r w:rsidR="00764DBA">
        <w:t>, as stated in our patient satisfaction survey</w:t>
      </w:r>
      <w:r w:rsidRPr="00630DB7">
        <w:t>.</w:t>
      </w:r>
    </w:p>
    <w:p w14:paraId="2AD75691" w14:textId="77777777" w:rsidR="00E91758" w:rsidRPr="00630DB7" w:rsidRDefault="00E91758">
      <w:pPr>
        <w:spacing w:after="0"/>
        <w:ind w:left="720"/>
      </w:pPr>
    </w:p>
    <w:p w14:paraId="7B2739C4" w14:textId="1A1BE3B6" w:rsidR="00A92695" w:rsidRPr="003365F6" w:rsidRDefault="00A92695">
      <w:pPr>
        <w:spacing w:after="0"/>
        <w:rPr>
          <w:b/>
          <w:color w:val="1F497D" w:themeColor="text2"/>
        </w:rPr>
      </w:pPr>
      <w:r w:rsidRPr="003365F6">
        <w:rPr>
          <w:b/>
          <w:color w:val="1F497D" w:themeColor="text2"/>
        </w:rPr>
        <w:t>REDUCE PER CAPITA COSTS</w:t>
      </w:r>
    </w:p>
    <w:p w14:paraId="2220C388" w14:textId="55CB812B" w:rsidR="00E91758" w:rsidRPr="004939B3" w:rsidRDefault="00624FEC">
      <w:pPr>
        <w:spacing w:after="0"/>
      </w:pPr>
      <w:r w:rsidRPr="004939B3">
        <w:t xml:space="preserve">During </w:t>
      </w:r>
      <w:r w:rsidRPr="004939B3">
        <w:rPr>
          <w:highlight w:val="lightGray"/>
        </w:rPr>
        <w:t>[INSERT TIMEFRAME]</w:t>
      </w:r>
      <w:r w:rsidRPr="004939B3">
        <w:t xml:space="preserve">, </w:t>
      </w:r>
      <w:r w:rsidRPr="004939B3">
        <w:rPr>
          <w:highlight w:val="lightGray"/>
        </w:rPr>
        <w:t>[INSERT CLINIC NAME]</w:t>
      </w:r>
      <w:r w:rsidRPr="004939B3">
        <w:t xml:space="preserve"> </w:t>
      </w:r>
      <w:r w:rsidRPr="004939B3">
        <w:rPr>
          <w:b/>
          <w:u w:val="single"/>
        </w:rPr>
        <w:t>reduced the per capita cost of health care</w:t>
      </w:r>
      <w:r w:rsidR="007A6BA0" w:rsidRPr="004939B3">
        <w:t xml:space="preserve"> </w:t>
      </w:r>
      <w:r w:rsidRPr="00630DB7">
        <w:t xml:space="preserve">with a total net savings of </w:t>
      </w:r>
      <w:r w:rsidRPr="00630DB7">
        <w:rPr>
          <w:shd w:val="clear" w:color="auto" w:fill="CCCCCC"/>
        </w:rPr>
        <w:t>[INSERT DOLLAR AMOUNT]</w:t>
      </w:r>
      <w:r w:rsidRPr="00630DB7">
        <w:t xml:space="preserve">. </w:t>
      </w:r>
      <w:r w:rsidRPr="004939B3">
        <w:t xml:space="preserve">Specifically, </w:t>
      </w:r>
      <w:r w:rsidRPr="004939B3">
        <w:rPr>
          <w:highlight w:val="lightGray"/>
        </w:rPr>
        <w:t>[INSERT CLINIC NAME]</w:t>
      </w:r>
      <w:r w:rsidRPr="004939B3">
        <w:t xml:space="preserve"> services saved the state and service area the following: </w:t>
      </w:r>
    </w:p>
    <w:p w14:paraId="5DF9FD7D" w14:textId="77777777" w:rsidR="00E91758" w:rsidRPr="00630DB7" w:rsidRDefault="00624FEC">
      <w:pPr>
        <w:numPr>
          <w:ilvl w:val="0"/>
          <w:numId w:val="3"/>
        </w:numPr>
        <w:spacing w:after="0"/>
      </w:pPr>
      <w:r w:rsidRPr="00630DB7">
        <w:rPr>
          <w:highlight w:val="lightGray"/>
        </w:rPr>
        <w:t>[INSERT DOLLAR AMOUNT]</w:t>
      </w:r>
      <w:r w:rsidRPr="00630DB7">
        <w:t xml:space="preserve"> related to maternal and birth-related gross costs from contraceptive services provided.</w:t>
      </w:r>
    </w:p>
    <w:p w14:paraId="5A7E9061" w14:textId="77777777" w:rsidR="00E91758" w:rsidRPr="00630DB7" w:rsidRDefault="00624FEC">
      <w:pPr>
        <w:numPr>
          <w:ilvl w:val="0"/>
          <w:numId w:val="3"/>
        </w:numPr>
        <w:spacing w:after="0"/>
      </w:pPr>
      <w:r w:rsidRPr="00630DB7">
        <w:rPr>
          <w:highlight w:val="lightGray"/>
        </w:rPr>
        <w:t>[INSERT DOLLAR AMOUNT]</w:t>
      </w:r>
      <w:r w:rsidRPr="00630DB7">
        <w:t xml:space="preserve"> related to miscarriage and ectopic pregnancy gross costs. </w:t>
      </w:r>
    </w:p>
    <w:p w14:paraId="4475CFA0" w14:textId="77777777" w:rsidR="00E91758" w:rsidRPr="00630DB7" w:rsidRDefault="00624FEC">
      <w:pPr>
        <w:numPr>
          <w:ilvl w:val="0"/>
          <w:numId w:val="3"/>
        </w:numPr>
        <w:spacing w:after="0"/>
      </w:pPr>
      <w:r w:rsidRPr="00630DB7">
        <w:rPr>
          <w:highlight w:val="lightGray"/>
        </w:rPr>
        <w:t>[INSERT DOLLAR AMOUNT]</w:t>
      </w:r>
      <w:r w:rsidRPr="00630DB7">
        <w:t xml:space="preserve"> in gross costs by providing STI testing. </w:t>
      </w:r>
    </w:p>
    <w:p w14:paraId="76AB06A9" w14:textId="77777777" w:rsidR="00E91758" w:rsidRPr="00630DB7" w:rsidRDefault="00624FEC">
      <w:pPr>
        <w:numPr>
          <w:ilvl w:val="0"/>
          <w:numId w:val="3"/>
        </w:numPr>
        <w:spacing w:after="0"/>
      </w:pPr>
      <w:r w:rsidRPr="00630DB7">
        <w:rPr>
          <w:highlight w:val="lightGray"/>
        </w:rPr>
        <w:t>[INSERT DOLLAR AMOUNT]</w:t>
      </w:r>
      <w:r w:rsidRPr="00630DB7">
        <w:t xml:space="preserve"> in gross costs from providing pap and HPV testing and vaccinations. </w:t>
      </w:r>
    </w:p>
    <w:p w14:paraId="1A2B83EC" w14:textId="77777777" w:rsidR="00E91758" w:rsidRPr="00630DB7" w:rsidRDefault="00E91758">
      <w:pPr>
        <w:spacing w:after="0"/>
      </w:pPr>
    </w:p>
    <w:p w14:paraId="1270B866" w14:textId="0B59B0D8" w:rsidR="00E91758" w:rsidRDefault="00E91758" w:rsidP="004939B3">
      <w:pPr>
        <w:tabs>
          <w:tab w:val="left" w:pos="90"/>
        </w:tabs>
        <w:spacing w:after="0" w:line="240" w:lineRule="auto"/>
        <w:rPr>
          <w:b/>
        </w:rPr>
      </w:pPr>
    </w:p>
    <w:p w14:paraId="0AE203AC" w14:textId="32DB8681" w:rsidR="001A4E90" w:rsidRDefault="001A4E90" w:rsidP="004939B3">
      <w:pPr>
        <w:tabs>
          <w:tab w:val="left" w:pos="90"/>
        </w:tabs>
        <w:spacing w:after="0" w:line="240" w:lineRule="auto"/>
        <w:rPr>
          <w:b/>
        </w:rPr>
      </w:pPr>
    </w:p>
    <w:p w14:paraId="2AC3E46C" w14:textId="77777777" w:rsidR="001A4E90" w:rsidRPr="004939B3" w:rsidRDefault="001A4E90" w:rsidP="004939B3">
      <w:pPr>
        <w:tabs>
          <w:tab w:val="left" w:pos="90"/>
        </w:tabs>
        <w:spacing w:after="0" w:line="240" w:lineRule="auto"/>
        <w:rPr>
          <w:b/>
        </w:rPr>
      </w:pPr>
    </w:p>
    <w:p w14:paraId="095ED55C" w14:textId="77777777" w:rsidR="00E91758" w:rsidRPr="004939B3" w:rsidRDefault="00624FEC">
      <w:pPr>
        <w:tabs>
          <w:tab w:val="left" w:pos="90"/>
        </w:tabs>
        <w:spacing w:after="0" w:line="240" w:lineRule="auto"/>
        <w:jc w:val="center"/>
      </w:pPr>
      <w:r w:rsidRPr="004939B3">
        <w:rPr>
          <w:b/>
        </w:rPr>
        <w:lastRenderedPageBreak/>
        <w:t>About Title X</w:t>
      </w:r>
    </w:p>
    <w:p w14:paraId="162BD5A9" w14:textId="77777777" w:rsidR="00E91758" w:rsidRPr="004939B3" w:rsidRDefault="00E91758">
      <w:pPr>
        <w:tabs>
          <w:tab w:val="left" w:pos="90"/>
        </w:tabs>
        <w:spacing w:after="0" w:line="240" w:lineRule="auto"/>
      </w:pPr>
    </w:p>
    <w:p w14:paraId="4284E287" w14:textId="77777777" w:rsidR="00987A51" w:rsidRPr="00630DB7" w:rsidRDefault="00987A51" w:rsidP="00987A51">
      <w:pPr>
        <w:numPr>
          <w:ilvl w:val="0"/>
          <w:numId w:val="1"/>
        </w:numPr>
        <w:pBdr>
          <w:top w:val="nil"/>
          <w:left w:val="nil"/>
          <w:bottom w:val="nil"/>
          <w:right w:val="nil"/>
          <w:between w:val="nil"/>
        </w:pBdr>
        <w:spacing w:after="0"/>
        <w:rPr>
          <w:color w:val="000000"/>
        </w:rPr>
      </w:pPr>
      <w:r w:rsidRPr="00630DB7">
        <w:rPr>
          <w:color w:val="000000"/>
        </w:rPr>
        <w:t xml:space="preserve">The Title X family planning program was established in 1970 out of growing recognition of the social, economic, and health benefits of enabling women and couples to better control the number and timing of pregnancies. </w:t>
      </w:r>
    </w:p>
    <w:p w14:paraId="7EF32750" w14:textId="77777777" w:rsidR="00987A51" w:rsidRPr="00630DB7" w:rsidRDefault="00987A51" w:rsidP="00987A51">
      <w:pPr>
        <w:numPr>
          <w:ilvl w:val="0"/>
          <w:numId w:val="1"/>
        </w:numPr>
        <w:pBdr>
          <w:top w:val="nil"/>
          <w:left w:val="nil"/>
          <w:bottom w:val="nil"/>
          <w:right w:val="nil"/>
          <w:between w:val="nil"/>
        </w:pBdr>
        <w:spacing w:after="0"/>
        <w:rPr>
          <w:color w:val="000000"/>
        </w:rPr>
      </w:pPr>
      <w:r w:rsidRPr="00630DB7">
        <w:rPr>
          <w:color w:val="000000"/>
        </w:rPr>
        <w:t>Title X supports a broad range of family planning and preventive health services, includ</w:t>
      </w:r>
      <w:r w:rsidRPr="00630DB7">
        <w:t>ing</w:t>
      </w:r>
      <w:r w:rsidRPr="00630DB7">
        <w:rPr>
          <w:color w:val="000000"/>
        </w:rPr>
        <w:t xml:space="preserve"> confidential contraceptive care, STI screening, HIV testing, and screening for brea</w:t>
      </w:r>
      <w:r w:rsidRPr="00630DB7">
        <w:t xml:space="preserve">st and </w:t>
      </w:r>
      <w:r w:rsidRPr="00630DB7">
        <w:rPr>
          <w:color w:val="000000"/>
        </w:rPr>
        <w:t xml:space="preserve">cervical cancer. </w:t>
      </w:r>
    </w:p>
    <w:p w14:paraId="513812D6" w14:textId="77777777" w:rsidR="00987A51" w:rsidRPr="00630DB7" w:rsidRDefault="00987A51" w:rsidP="00987A51">
      <w:pPr>
        <w:numPr>
          <w:ilvl w:val="0"/>
          <w:numId w:val="1"/>
        </w:numPr>
        <w:pBdr>
          <w:top w:val="nil"/>
          <w:left w:val="nil"/>
          <w:bottom w:val="nil"/>
          <w:right w:val="nil"/>
          <w:between w:val="nil"/>
        </w:pBdr>
        <w:spacing w:after="0"/>
        <w:rPr>
          <w:color w:val="000000"/>
        </w:rPr>
      </w:pPr>
      <w:r w:rsidRPr="00630DB7">
        <w:rPr>
          <w:color w:val="000000"/>
        </w:rPr>
        <w:t xml:space="preserve">The Title X network comprises over </w:t>
      </w:r>
      <w:r w:rsidRPr="00630DB7">
        <w:t>3,858</w:t>
      </w:r>
      <w:r w:rsidRPr="00630DB7">
        <w:rPr>
          <w:color w:val="000000"/>
        </w:rPr>
        <w:t xml:space="preserve"> service sites throughout 50 states, the District of Columbia, and U.S. territories.</w:t>
      </w:r>
      <w:r w:rsidRPr="00630DB7">
        <w:rPr>
          <w:color w:val="000000"/>
          <w:vertAlign w:val="superscript"/>
        </w:rPr>
        <w:footnoteReference w:id="3"/>
      </w:r>
    </w:p>
    <w:p w14:paraId="2AB06074" w14:textId="77777777" w:rsidR="00E91758" w:rsidRPr="00630DB7" w:rsidRDefault="00624FEC">
      <w:pPr>
        <w:numPr>
          <w:ilvl w:val="0"/>
          <w:numId w:val="1"/>
        </w:numPr>
        <w:pBdr>
          <w:top w:val="nil"/>
          <w:left w:val="nil"/>
          <w:bottom w:val="nil"/>
          <w:right w:val="nil"/>
          <w:between w:val="nil"/>
        </w:pBdr>
        <w:spacing w:after="0"/>
        <w:rPr>
          <w:color w:val="000000"/>
        </w:rPr>
      </w:pPr>
      <w:r w:rsidRPr="00630DB7">
        <w:t xml:space="preserve">In 2017, the </w:t>
      </w:r>
      <w:r w:rsidRPr="00630DB7">
        <w:rPr>
          <w:color w:val="000000"/>
        </w:rPr>
        <w:t>Title X program supported a national network of 89 grantees</w:t>
      </w:r>
      <w:r w:rsidRPr="00630DB7">
        <w:t xml:space="preserve"> and 3,858 service sites </w:t>
      </w:r>
      <w:r w:rsidRPr="00630DB7">
        <w:rPr>
          <w:color w:val="000000"/>
        </w:rPr>
        <w:t xml:space="preserve">grounded in a common standard of high-quality, evidence-based reproductive health services. In 2017, the program </w:t>
      </w:r>
      <w:r w:rsidRPr="00630DB7">
        <w:t>served 4,004,246 clients.</w:t>
      </w:r>
      <w:r w:rsidRPr="00630DB7">
        <w:rPr>
          <w:vertAlign w:val="superscript"/>
        </w:rPr>
        <w:footnoteReference w:id="4"/>
      </w:r>
      <w:r w:rsidRPr="00630DB7">
        <w:t xml:space="preserve"> </w:t>
      </w:r>
    </w:p>
    <w:p w14:paraId="4B71147D" w14:textId="77777777" w:rsidR="00E91758" w:rsidRPr="00630DB7" w:rsidRDefault="00624FEC">
      <w:pPr>
        <w:numPr>
          <w:ilvl w:val="0"/>
          <w:numId w:val="1"/>
        </w:numPr>
        <w:spacing w:after="0"/>
      </w:pPr>
      <w:r w:rsidRPr="00630DB7">
        <w:t>In 2014, the Title X network of providers helped prevent 904,000 unintended pregnancies. Without the services provided by these clinics, the U.S. rates of unintended pregnancy, unplanned birth and abortion each would have been 33% higher, and the teen pregnancy rate would have been 30% higher.</w:t>
      </w:r>
      <w:r w:rsidRPr="00630DB7">
        <w:rPr>
          <w:vertAlign w:val="superscript"/>
        </w:rPr>
        <w:footnoteReference w:id="5"/>
      </w:r>
    </w:p>
    <w:p w14:paraId="27FA02B8" w14:textId="77777777" w:rsidR="00E91758" w:rsidRPr="00630DB7" w:rsidRDefault="00624FEC">
      <w:pPr>
        <w:numPr>
          <w:ilvl w:val="0"/>
          <w:numId w:val="1"/>
        </w:numPr>
        <w:spacing w:after="0"/>
      </w:pPr>
      <w:r w:rsidRPr="00630DB7">
        <w:t>Nationally, Title X clinics save over $7 for every $1 spent in the health care system.</w:t>
      </w:r>
      <w:r w:rsidRPr="00630DB7">
        <w:rPr>
          <w:vertAlign w:val="superscript"/>
        </w:rPr>
        <w:footnoteReference w:id="6"/>
      </w:r>
    </w:p>
    <w:p w14:paraId="3D470DBB" w14:textId="77777777" w:rsidR="00E91758" w:rsidRPr="00630DB7" w:rsidRDefault="00624FEC">
      <w:pPr>
        <w:numPr>
          <w:ilvl w:val="0"/>
          <w:numId w:val="1"/>
        </w:numPr>
        <w:pBdr>
          <w:top w:val="nil"/>
          <w:left w:val="nil"/>
          <w:bottom w:val="nil"/>
          <w:right w:val="nil"/>
          <w:between w:val="nil"/>
        </w:pBdr>
        <w:spacing w:after="0"/>
        <w:rPr>
          <w:color w:val="000000"/>
        </w:rPr>
      </w:pPr>
      <w:r w:rsidRPr="00630DB7">
        <w:t>Nationally, Title X clinics serve as a usual source of care for six in 10 Title X clients.</w:t>
      </w:r>
      <w:r w:rsidRPr="00630DB7">
        <w:rPr>
          <w:vertAlign w:val="superscript"/>
        </w:rPr>
        <w:footnoteReference w:id="7"/>
      </w:r>
      <w:r w:rsidRPr="00630DB7">
        <w:t xml:space="preserve"> </w:t>
      </w:r>
    </w:p>
    <w:p w14:paraId="69E6A44F" w14:textId="77777777" w:rsidR="00E91758" w:rsidRPr="00630DB7" w:rsidRDefault="00624FEC">
      <w:pPr>
        <w:numPr>
          <w:ilvl w:val="0"/>
          <w:numId w:val="1"/>
        </w:numPr>
        <w:pBdr>
          <w:top w:val="nil"/>
          <w:left w:val="nil"/>
          <w:bottom w:val="nil"/>
          <w:right w:val="nil"/>
          <w:between w:val="nil"/>
        </w:pBdr>
        <w:spacing w:after="0"/>
        <w:rPr>
          <w:color w:val="000000"/>
        </w:rPr>
      </w:pPr>
      <w:r w:rsidRPr="00630DB7">
        <w:rPr>
          <w:color w:val="000000"/>
        </w:rPr>
        <w:t>Family planning clients are typically young</w:t>
      </w:r>
      <w:r w:rsidRPr="00630DB7">
        <w:t>—</w:t>
      </w:r>
      <w:r w:rsidRPr="00630DB7">
        <w:rPr>
          <w:color w:val="000000"/>
        </w:rPr>
        <w:t>6</w:t>
      </w:r>
      <w:r w:rsidRPr="00630DB7">
        <w:t>4</w:t>
      </w:r>
      <w:r w:rsidRPr="00630DB7">
        <w:rPr>
          <w:color w:val="000000"/>
        </w:rPr>
        <w:t>% of service site clients are under the age of 30.</w:t>
      </w:r>
      <w:r w:rsidRPr="00630DB7">
        <w:rPr>
          <w:color w:val="000000"/>
          <w:vertAlign w:val="superscript"/>
        </w:rPr>
        <w:footnoteReference w:id="8"/>
      </w:r>
    </w:p>
    <w:p w14:paraId="503A61AF" w14:textId="77777777" w:rsidR="00E91758" w:rsidRPr="00630DB7" w:rsidRDefault="00624FEC">
      <w:pPr>
        <w:numPr>
          <w:ilvl w:val="0"/>
          <w:numId w:val="1"/>
        </w:numPr>
        <w:spacing w:after="0"/>
      </w:pPr>
      <w:r w:rsidRPr="00630DB7">
        <w:t>A total of 3,541,235 million U.S. women were served by the Title X network in 2017.</w:t>
      </w:r>
      <w:r w:rsidRPr="00630DB7">
        <w:rPr>
          <w:vertAlign w:val="superscript"/>
        </w:rPr>
        <w:footnoteReference w:id="9"/>
      </w:r>
    </w:p>
    <w:p w14:paraId="6AC2617F" w14:textId="77777777" w:rsidR="00E91758" w:rsidRPr="00630DB7" w:rsidRDefault="00624FEC">
      <w:pPr>
        <w:numPr>
          <w:ilvl w:val="0"/>
          <w:numId w:val="1"/>
        </w:numPr>
        <w:spacing w:after="0"/>
      </w:pPr>
      <w:r w:rsidRPr="00630DB7">
        <w:t>By helping women avoid unintended pregnancies, a net public savings of $7 billion in 2010 was attributable to services provided at Title X clinics.</w:t>
      </w:r>
      <w:r w:rsidRPr="00630DB7">
        <w:rPr>
          <w:vertAlign w:val="superscript"/>
        </w:rPr>
        <w:footnoteReference w:id="10"/>
      </w:r>
    </w:p>
    <w:p w14:paraId="3E2326B2" w14:textId="77777777" w:rsidR="00E91758" w:rsidRDefault="00E91758">
      <w:pPr>
        <w:spacing w:after="0" w:line="240" w:lineRule="auto"/>
        <w:ind w:left="360"/>
        <w:jc w:val="center"/>
      </w:pPr>
    </w:p>
    <w:sectPr w:rsidR="00E91758">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16EF7" w14:textId="77777777" w:rsidR="00BA2F4B" w:rsidRDefault="00BA2F4B">
      <w:pPr>
        <w:spacing w:after="0" w:line="240" w:lineRule="auto"/>
      </w:pPr>
      <w:r>
        <w:separator/>
      </w:r>
    </w:p>
  </w:endnote>
  <w:endnote w:type="continuationSeparator" w:id="0">
    <w:p w14:paraId="62AA94BD" w14:textId="77777777" w:rsidR="00BA2F4B" w:rsidRDefault="00BA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bi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EECDA" w14:textId="77777777" w:rsidR="00E91758" w:rsidRDefault="00624FE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65510B89" w14:textId="77777777" w:rsidR="00E91758" w:rsidRDefault="00E9175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302229"/>
      <w:docPartObj>
        <w:docPartGallery w:val="Page Numbers (Bottom of Page)"/>
        <w:docPartUnique/>
      </w:docPartObj>
    </w:sdtPr>
    <w:sdtEndPr>
      <w:rPr>
        <w:noProof/>
      </w:rPr>
    </w:sdtEndPr>
    <w:sdtContent>
      <w:p w14:paraId="01F7EC03" w14:textId="50E5D151" w:rsidR="004939B3" w:rsidRDefault="004939B3">
        <w:pPr>
          <w:pStyle w:val="Footer"/>
          <w:jc w:val="center"/>
        </w:pPr>
        <w:r>
          <w:fldChar w:fldCharType="begin"/>
        </w:r>
        <w:r>
          <w:instrText xml:space="preserve"> PAGE   \* MERGEFORMAT </w:instrText>
        </w:r>
        <w:r>
          <w:fldChar w:fldCharType="separate"/>
        </w:r>
        <w:r w:rsidR="00E570CE">
          <w:rPr>
            <w:noProof/>
          </w:rPr>
          <w:t>1</w:t>
        </w:r>
        <w:r>
          <w:rPr>
            <w:noProof/>
          </w:rPr>
          <w:fldChar w:fldCharType="end"/>
        </w:r>
      </w:p>
    </w:sdtContent>
  </w:sdt>
  <w:p w14:paraId="1F25D814" w14:textId="77777777" w:rsidR="00E91758" w:rsidRDefault="00E91758" w:rsidP="004939B3">
    <w:pPr>
      <w:pBdr>
        <w:top w:val="nil"/>
        <w:left w:val="nil"/>
        <w:bottom w:val="nil"/>
        <w:right w:val="nil"/>
        <w:between w:val="nil"/>
      </w:pBdr>
      <w:tabs>
        <w:tab w:val="center" w:pos="4680"/>
        <w:tab w:val="right" w:pos="936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88936" w14:textId="77777777" w:rsidR="00BA2F4B" w:rsidRDefault="00BA2F4B">
      <w:pPr>
        <w:spacing w:after="0" w:line="240" w:lineRule="auto"/>
      </w:pPr>
      <w:r>
        <w:separator/>
      </w:r>
    </w:p>
  </w:footnote>
  <w:footnote w:type="continuationSeparator" w:id="0">
    <w:p w14:paraId="209A39EF" w14:textId="77777777" w:rsidR="00BA2F4B" w:rsidRDefault="00BA2F4B">
      <w:pPr>
        <w:spacing w:after="0" w:line="240" w:lineRule="auto"/>
      </w:pPr>
      <w:r>
        <w:continuationSeparator/>
      </w:r>
    </w:p>
  </w:footnote>
  <w:footnote w:id="1">
    <w:p w14:paraId="4A258C57" w14:textId="77777777" w:rsidR="00E91758" w:rsidRPr="003808CA" w:rsidRDefault="00624FEC">
      <w:pPr>
        <w:spacing w:after="0" w:line="240" w:lineRule="auto"/>
        <w:rPr>
          <w:sz w:val="18"/>
          <w:szCs w:val="18"/>
        </w:rPr>
      </w:pPr>
      <w:r w:rsidRPr="003808CA">
        <w:rPr>
          <w:sz w:val="18"/>
          <w:szCs w:val="18"/>
          <w:vertAlign w:val="superscript"/>
        </w:rPr>
        <w:footnoteRef/>
      </w:r>
      <w:r w:rsidRPr="003808CA">
        <w:rPr>
          <w:sz w:val="18"/>
          <w:szCs w:val="18"/>
        </w:rPr>
        <w:t xml:space="preserve"> U.S. Department of Health and Human Services, Office of Population Affairs. (2018). Office of Population Affairs. Retrieved from: </w:t>
      </w:r>
      <w:hyperlink r:id="rId1">
        <w:r w:rsidRPr="003808CA">
          <w:rPr>
            <w:color w:val="1155CC"/>
            <w:sz w:val="18"/>
            <w:szCs w:val="18"/>
            <w:u w:val="single"/>
          </w:rPr>
          <w:t>https://www.hhs.gov/opa</w:t>
        </w:r>
      </w:hyperlink>
    </w:p>
  </w:footnote>
  <w:footnote w:id="2">
    <w:p w14:paraId="1D85D2DA" w14:textId="77777777" w:rsidR="00E91758" w:rsidRPr="003808CA" w:rsidRDefault="00624FEC">
      <w:pPr>
        <w:spacing w:after="0" w:line="240" w:lineRule="auto"/>
        <w:rPr>
          <w:sz w:val="18"/>
          <w:szCs w:val="18"/>
        </w:rPr>
      </w:pPr>
      <w:r w:rsidRPr="003808CA">
        <w:rPr>
          <w:sz w:val="18"/>
          <w:szCs w:val="18"/>
          <w:vertAlign w:val="superscript"/>
        </w:rPr>
        <w:footnoteRef/>
      </w:r>
      <w:r w:rsidRPr="003808CA">
        <w:rPr>
          <w:sz w:val="18"/>
          <w:szCs w:val="18"/>
        </w:rPr>
        <w:t xml:space="preserve"> Institute for Healthcare Improvement. (2018). The IHI Triple Aim. Retrieved from: </w:t>
      </w:r>
      <w:hyperlink r:id="rId2">
        <w:r w:rsidRPr="003808CA">
          <w:rPr>
            <w:color w:val="1155CC"/>
            <w:sz w:val="18"/>
            <w:szCs w:val="18"/>
            <w:u w:val="single"/>
          </w:rPr>
          <w:t>http://www.ihi.org/Engage/Initiatives/TripleAim/Pages/default.aspx</w:t>
        </w:r>
      </w:hyperlink>
    </w:p>
  </w:footnote>
  <w:footnote w:id="3">
    <w:p w14:paraId="6ACBF4D3" w14:textId="77777777" w:rsidR="00987A51" w:rsidRPr="003808CA" w:rsidRDefault="00987A51" w:rsidP="00987A51">
      <w:pPr>
        <w:pBdr>
          <w:top w:val="nil"/>
          <w:left w:val="nil"/>
          <w:bottom w:val="nil"/>
          <w:right w:val="nil"/>
          <w:between w:val="nil"/>
        </w:pBdr>
        <w:spacing w:after="0" w:line="240" w:lineRule="auto"/>
        <w:rPr>
          <w:rFonts w:asciiTheme="majorHAnsi" w:eastAsia="Cabin" w:hAnsiTheme="majorHAnsi" w:cs="Cabin"/>
          <w:color w:val="000000"/>
          <w:sz w:val="18"/>
          <w:szCs w:val="18"/>
        </w:rPr>
      </w:pPr>
      <w:r w:rsidRPr="003808CA">
        <w:rPr>
          <w:rFonts w:asciiTheme="majorHAnsi" w:hAnsiTheme="majorHAnsi"/>
          <w:sz w:val="18"/>
          <w:szCs w:val="18"/>
          <w:vertAlign w:val="superscript"/>
        </w:rPr>
        <w:footnoteRef/>
      </w:r>
      <w:r w:rsidRPr="003808CA">
        <w:rPr>
          <w:rFonts w:asciiTheme="majorHAnsi" w:eastAsia="Cabin" w:hAnsiTheme="majorHAnsi" w:cs="Cabin"/>
          <w:color w:val="000000"/>
          <w:sz w:val="18"/>
          <w:szCs w:val="18"/>
        </w:rPr>
        <w:t xml:space="preserve"> Office of Population Affairs. (201</w:t>
      </w:r>
      <w:r w:rsidRPr="003808CA">
        <w:rPr>
          <w:rFonts w:asciiTheme="majorHAnsi" w:eastAsia="Cabin" w:hAnsiTheme="majorHAnsi" w:cs="Cabin"/>
          <w:sz w:val="18"/>
          <w:szCs w:val="18"/>
        </w:rPr>
        <w:t>8</w:t>
      </w:r>
      <w:r w:rsidRPr="003808CA">
        <w:rPr>
          <w:rFonts w:asciiTheme="majorHAnsi" w:eastAsia="Cabin" w:hAnsiTheme="majorHAnsi" w:cs="Cabin"/>
          <w:color w:val="000000"/>
          <w:sz w:val="18"/>
          <w:szCs w:val="18"/>
        </w:rPr>
        <w:t>, August). Title X family planning annual report</w:t>
      </w:r>
      <w:r w:rsidRPr="003808CA">
        <w:rPr>
          <w:rFonts w:asciiTheme="majorHAnsi" w:eastAsia="Cabin" w:hAnsiTheme="majorHAnsi" w:cs="Cabin"/>
          <w:sz w:val="18"/>
          <w:szCs w:val="18"/>
        </w:rPr>
        <w:t>—2017</w:t>
      </w:r>
      <w:r w:rsidRPr="003808CA">
        <w:rPr>
          <w:rFonts w:asciiTheme="majorHAnsi" w:eastAsia="Cabin" w:hAnsiTheme="majorHAnsi" w:cs="Cabin"/>
          <w:color w:val="000000"/>
          <w:sz w:val="18"/>
          <w:szCs w:val="18"/>
        </w:rPr>
        <w:t xml:space="preserve"> national summary. Retrieved from </w:t>
      </w:r>
      <w:hyperlink r:id="rId3">
        <w:r w:rsidRPr="003808CA">
          <w:rPr>
            <w:rFonts w:asciiTheme="majorHAnsi" w:eastAsia="Cabin" w:hAnsiTheme="majorHAnsi" w:cs="Cabin"/>
            <w:color w:val="1155CC"/>
            <w:sz w:val="18"/>
            <w:szCs w:val="18"/>
            <w:u w:val="single"/>
          </w:rPr>
          <w:t>https://www.hhs.gov/opa/sites/default/files/title-x-fpar-2017-national-summary.pdf</w:t>
        </w:r>
      </w:hyperlink>
      <w:r w:rsidRPr="003808CA">
        <w:rPr>
          <w:rFonts w:asciiTheme="majorHAnsi" w:eastAsia="Cabin" w:hAnsiTheme="majorHAnsi" w:cs="Cabin"/>
          <w:color w:val="000000"/>
          <w:sz w:val="18"/>
          <w:szCs w:val="18"/>
        </w:rPr>
        <w:t xml:space="preserve"> </w:t>
      </w:r>
    </w:p>
  </w:footnote>
  <w:footnote w:id="4">
    <w:p w14:paraId="31F6C897" w14:textId="77777777" w:rsidR="00E91758" w:rsidRPr="003808CA" w:rsidRDefault="00624FEC">
      <w:pPr>
        <w:spacing w:after="0" w:line="240" w:lineRule="auto"/>
        <w:rPr>
          <w:rFonts w:asciiTheme="majorHAnsi" w:hAnsiTheme="majorHAnsi"/>
          <w:sz w:val="18"/>
          <w:szCs w:val="18"/>
        </w:rPr>
      </w:pPr>
      <w:r w:rsidRPr="003808CA">
        <w:rPr>
          <w:sz w:val="18"/>
          <w:szCs w:val="18"/>
          <w:vertAlign w:val="superscript"/>
        </w:rPr>
        <w:footnoteRef/>
      </w:r>
      <w:r w:rsidRPr="003808CA">
        <w:rPr>
          <w:sz w:val="18"/>
          <w:szCs w:val="18"/>
        </w:rPr>
        <w:t xml:space="preserve"> </w:t>
      </w:r>
      <w:r w:rsidRPr="003808CA">
        <w:rPr>
          <w:rFonts w:asciiTheme="majorHAnsi" w:eastAsia="Cabin" w:hAnsiTheme="majorHAnsi" w:cs="Cabin"/>
          <w:sz w:val="18"/>
          <w:szCs w:val="18"/>
        </w:rPr>
        <w:t xml:space="preserve">Office of Population Affairs. (2018, August). Title X family planning annual report—2017 national summary. Retrieved from </w:t>
      </w:r>
      <w:hyperlink r:id="rId4">
        <w:r w:rsidRPr="003808CA">
          <w:rPr>
            <w:rFonts w:asciiTheme="majorHAnsi" w:eastAsia="Cabin" w:hAnsiTheme="majorHAnsi" w:cs="Cabin"/>
            <w:color w:val="1155CC"/>
            <w:sz w:val="18"/>
            <w:szCs w:val="18"/>
            <w:u w:val="single"/>
          </w:rPr>
          <w:t>https://www.hhs.gov/opa/sites/default/files/title-x-fpar-2017-national-summary.pdf</w:t>
        </w:r>
      </w:hyperlink>
      <w:r w:rsidR="007A6BA0" w:rsidRPr="003808CA">
        <w:rPr>
          <w:rFonts w:asciiTheme="majorHAnsi" w:eastAsia="Cabin" w:hAnsiTheme="majorHAnsi" w:cs="Cabin"/>
          <w:sz w:val="18"/>
          <w:szCs w:val="18"/>
        </w:rPr>
        <w:t xml:space="preserve"> </w:t>
      </w:r>
    </w:p>
  </w:footnote>
  <w:footnote w:id="5">
    <w:p w14:paraId="637A2910" w14:textId="77777777" w:rsidR="00E91758" w:rsidRPr="003808CA" w:rsidRDefault="00624FEC">
      <w:pPr>
        <w:spacing w:after="0" w:line="240" w:lineRule="auto"/>
        <w:rPr>
          <w:rFonts w:asciiTheme="majorHAnsi" w:eastAsia="Cabin" w:hAnsiTheme="majorHAnsi" w:cs="Cabin"/>
          <w:sz w:val="18"/>
          <w:szCs w:val="18"/>
        </w:rPr>
      </w:pPr>
      <w:r w:rsidRPr="003808CA">
        <w:rPr>
          <w:rFonts w:asciiTheme="majorHAnsi" w:hAnsiTheme="majorHAnsi"/>
          <w:sz w:val="18"/>
          <w:szCs w:val="18"/>
          <w:vertAlign w:val="superscript"/>
        </w:rPr>
        <w:footnoteRef/>
      </w:r>
      <w:r w:rsidRPr="003808CA">
        <w:rPr>
          <w:rFonts w:asciiTheme="majorHAnsi" w:eastAsia="Cabin" w:hAnsiTheme="majorHAnsi" w:cs="Cabin"/>
          <w:sz w:val="18"/>
          <w:szCs w:val="18"/>
        </w:rPr>
        <w:t xml:space="preserve"> Frost, J. J., Frohwirth, L. &amp; Zolna, M. R. (2016). Contraceptive needs and services, 2014 update. Guttmacher Institute. Retrieved from </w:t>
      </w:r>
      <w:hyperlink r:id="rId5">
        <w:r w:rsidRPr="003808CA">
          <w:rPr>
            <w:rFonts w:asciiTheme="majorHAnsi" w:eastAsia="Cabin" w:hAnsiTheme="majorHAnsi" w:cs="Cabin"/>
            <w:color w:val="1155CC"/>
            <w:sz w:val="18"/>
            <w:szCs w:val="18"/>
            <w:u w:val="single"/>
          </w:rPr>
          <w:t>https://www.guttmacher.org/sites/default/files/report_pdf/contraceptive-needs-and-services-2014_1.pdf</w:t>
        </w:r>
      </w:hyperlink>
    </w:p>
  </w:footnote>
  <w:footnote w:id="6">
    <w:p w14:paraId="16865D57" w14:textId="77777777" w:rsidR="00E91758" w:rsidRPr="003808CA" w:rsidRDefault="00624FEC">
      <w:pPr>
        <w:spacing w:after="0" w:line="240" w:lineRule="auto"/>
        <w:rPr>
          <w:rFonts w:asciiTheme="majorHAnsi" w:eastAsia="Cabin" w:hAnsiTheme="majorHAnsi" w:cs="Cabin"/>
          <w:sz w:val="18"/>
          <w:szCs w:val="18"/>
        </w:rPr>
      </w:pPr>
      <w:r w:rsidRPr="003808CA">
        <w:rPr>
          <w:rFonts w:asciiTheme="majorHAnsi" w:hAnsiTheme="majorHAnsi"/>
          <w:sz w:val="18"/>
          <w:szCs w:val="18"/>
          <w:vertAlign w:val="superscript"/>
        </w:rPr>
        <w:footnoteRef/>
      </w:r>
      <w:r w:rsidRPr="003808CA">
        <w:rPr>
          <w:rFonts w:asciiTheme="majorHAnsi" w:eastAsia="Cabin" w:hAnsiTheme="majorHAnsi" w:cs="Cabin"/>
          <w:sz w:val="18"/>
          <w:szCs w:val="18"/>
        </w:rPr>
        <w:t xml:space="preserve"> </w:t>
      </w:r>
      <w:r w:rsidRPr="003808CA">
        <w:rPr>
          <w:rFonts w:asciiTheme="majorHAnsi" w:eastAsia="Cabin" w:hAnsiTheme="majorHAnsi" w:cs="Cabin"/>
          <w:sz w:val="18"/>
          <w:szCs w:val="18"/>
          <w:highlight w:val="white"/>
        </w:rPr>
        <w:t xml:space="preserve">Frost JJ et al. </w:t>
      </w:r>
      <w:hyperlink r:id="rId6">
        <w:r w:rsidRPr="003808CA">
          <w:rPr>
            <w:rFonts w:asciiTheme="majorHAnsi" w:eastAsia="Cabin" w:hAnsiTheme="majorHAnsi" w:cs="Cabin"/>
            <w:color w:val="0000FF"/>
            <w:sz w:val="18"/>
            <w:szCs w:val="18"/>
            <w:highlight w:val="white"/>
            <w:u w:val="single"/>
          </w:rPr>
          <w:t>Return on investment: a fuller assessment of the benefits and cost savings of the US publicly funded family planning program</w:t>
        </w:r>
      </w:hyperlink>
      <w:r w:rsidRPr="003808CA">
        <w:rPr>
          <w:rFonts w:asciiTheme="majorHAnsi" w:eastAsia="Cabin" w:hAnsiTheme="majorHAnsi" w:cs="Cabin"/>
          <w:sz w:val="18"/>
          <w:szCs w:val="18"/>
          <w:highlight w:val="white"/>
        </w:rPr>
        <w:t xml:space="preserve">, </w:t>
      </w:r>
      <w:r w:rsidRPr="003808CA">
        <w:rPr>
          <w:rFonts w:asciiTheme="majorHAnsi" w:eastAsia="Cabin" w:hAnsiTheme="majorHAnsi" w:cs="Cabin"/>
          <w:i/>
          <w:sz w:val="18"/>
          <w:szCs w:val="18"/>
          <w:highlight w:val="white"/>
        </w:rPr>
        <w:t>Milbank Quarterly</w:t>
      </w:r>
      <w:r w:rsidRPr="003808CA">
        <w:rPr>
          <w:rFonts w:asciiTheme="majorHAnsi" w:eastAsia="Cabin" w:hAnsiTheme="majorHAnsi" w:cs="Cabin"/>
          <w:sz w:val="18"/>
          <w:szCs w:val="18"/>
          <w:highlight w:val="white"/>
        </w:rPr>
        <w:t>, 92(4):696–749.</w:t>
      </w:r>
    </w:p>
  </w:footnote>
  <w:footnote w:id="7">
    <w:p w14:paraId="3BB79A50" w14:textId="77777777" w:rsidR="00E91758" w:rsidRPr="003808CA" w:rsidRDefault="00624FEC">
      <w:pPr>
        <w:spacing w:after="0" w:line="240" w:lineRule="auto"/>
        <w:rPr>
          <w:rFonts w:asciiTheme="majorHAnsi" w:eastAsia="Cabin" w:hAnsiTheme="majorHAnsi" w:cs="Cabin"/>
          <w:sz w:val="18"/>
          <w:szCs w:val="18"/>
        </w:rPr>
      </w:pPr>
      <w:r w:rsidRPr="003808CA">
        <w:rPr>
          <w:rFonts w:asciiTheme="majorHAnsi" w:hAnsiTheme="majorHAnsi"/>
          <w:sz w:val="18"/>
          <w:szCs w:val="18"/>
          <w:vertAlign w:val="superscript"/>
        </w:rPr>
        <w:footnoteRef/>
      </w:r>
      <w:r w:rsidRPr="003808CA">
        <w:rPr>
          <w:rFonts w:asciiTheme="majorHAnsi" w:eastAsia="Cabin" w:hAnsiTheme="majorHAnsi" w:cs="Cabin"/>
          <w:sz w:val="18"/>
          <w:szCs w:val="18"/>
        </w:rPr>
        <w:t xml:space="preserve"> Frost, J. J. (2013, May). U.S. women’s use of sexual and reproductive health services: Trends, sources of care and factors associated with use, 1995–2010. Retrieved from</w:t>
      </w:r>
      <w:r w:rsidRPr="003808CA">
        <w:rPr>
          <w:rFonts w:asciiTheme="majorHAnsi" w:eastAsia="Cabin" w:hAnsiTheme="majorHAnsi" w:cs="Cabin"/>
          <w:color w:val="333333"/>
          <w:sz w:val="18"/>
          <w:szCs w:val="18"/>
        </w:rPr>
        <w:t xml:space="preserve"> </w:t>
      </w:r>
      <w:hyperlink r:id="rId7">
        <w:r w:rsidRPr="003808CA">
          <w:rPr>
            <w:rFonts w:asciiTheme="majorHAnsi" w:eastAsia="Cabin" w:hAnsiTheme="majorHAnsi" w:cs="Cabin"/>
            <w:color w:val="0000FF"/>
            <w:sz w:val="18"/>
            <w:szCs w:val="18"/>
            <w:u w:val="single"/>
          </w:rPr>
          <w:t>https://www.guttmacher.org/pubs/sources-of-care-2013.pdf</w:t>
        </w:r>
      </w:hyperlink>
    </w:p>
  </w:footnote>
  <w:footnote w:id="8">
    <w:p w14:paraId="0DA7C263" w14:textId="77777777" w:rsidR="00E91758" w:rsidRPr="003808CA" w:rsidRDefault="00624FEC">
      <w:pPr>
        <w:pBdr>
          <w:top w:val="nil"/>
          <w:left w:val="nil"/>
          <w:bottom w:val="nil"/>
          <w:right w:val="nil"/>
          <w:between w:val="nil"/>
        </w:pBdr>
        <w:spacing w:after="0" w:line="240" w:lineRule="auto"/>
        <w:rPr>
          <w:rFonts w:asciiTheme="majorHAnsi" w:eastAsia="Cabin" w:hAnsiTheme="majorHAnsi" w:cs="Cabin"/>
          <w:color w:val="000000"/>
          <w:sz w:val="18"/>
          <w:szCs w:val="18"/>
        </w:rPr>
      </w:pPr>
      <w:r w:rsidRPr="003808CA">
        <w:rPr>
          <w:rFonts w:asciiTheme="majorHAnsi" w:hAnsiTheme="majorHAnsi"/>
          <w:sz w:val="18"/>
          <w:szCs w:val="18"/>
          <w:vertAlign w:val="superscript"/>
        </w:rPr>
        <w:footnoteRef/>
      </w:r>
      <w:r w:rsidRPr="003808CA">
        <w:rPr>
          <w:rFonts w:asciiTheme="majorHAnsi" w:eastAsia="Cabin" w:hAnsiTheme="majorHAnsi" w:cs="Cabin"/>
          <w:color w:val="000000"/>
          <w:sz w:val="18"/>
          <w:szCs w:val="18"/>
        </w:rPr>
        <w:t xml:space="preserve"> Ibid.</w:t>
      </w:r>
    </w:p>
  </w:footnote>
  <w:footnote w:id="9">
    <w:p w14:paraId="77D902D7" w14:textId="77777777" w:rsidR="00E91758" w:rsidRPr="003808CA" w:rsidRDefault="00624FEC">
      <w:pPr>
        <w:spacing w:after="0" w:line="240" w:lineRule="auto"/>
        <w:rPr>
          <w:rFonts w:asciiTheme="majorHAnsi" w:hAnsiTheme="majorHAnsi"/>
          <w:sz w:val="18"/>
          <w:szCs w:val="18"/>
        </w:rPr>
      </w:pPr>
      <w:r w:rsidRPr="003808CA">
        <w:rPr>
          <w:rFonts w:asciiTheme="majorHAnsi" w:hAnsiTheme="majorHAnsi"/>
          <w:sz w:val="18"/>
          <w:szCs w:val="18"/>
          <w:vertAlign w:val="superscript"/>
        </w:rPr>
        <w:footnoteRef/>
      </w:r>
      <w:r w:rsidRPr="003808CA">
        <w:rPr>
          <w:rFonts w:asciiTheme="majorHAnsi" w:hAnsiTheme="majorHAnsi"/>
          <w:sz w:val="18"/>
          <w:szCs w:val="18"/>
        </w:rPr>
        <w:t xml:space="preserve"> </w:t>
      </w:r>
      <w:r w:rsidRPr="003808CA">
        <w:rPr>
          <w:rFonts w:asciiTheme="majorHAnsi" w:eastAsia="Cabin" w:hAnsiTheme="majorHAnsi" w:cs="Cabin"/>
          <w:sz w:val="18"/>
          <w:szCs w:val="18"/>
        </w:rPr>
        <w:t xml:space="preserve">Office of Population Affairs. (2018, August). Title X family planning annual report—2017 national summary. Retrieved from </w:t>
      </w:r>
      <w:hyperlink r:id="rId8">
        <w:r w:rsidRPr="003808CA">
          <w:rPr>
            <w:rFonts w:asciiTheme="majorHAnsi" w:eastAsia="Cabin" w:hAnsiTheme="majorHAnsi" w:cs="Cabin"/>
            <w:color w:val="1155CC"/>
            <w:sz w:val="18"/>
            <w:szCs w:val="18"/>
            <w:u w:val="single"/>
          </w:rPr>
          <w:t>https://www.hhs.gov/opa/sites/default/files/title-x-fpar-2017-national-summary.pdf</w:t>
        </w:r>
      </w:hyperlink>
      <w:r w:rsidR="007A6BA0" w:rsidRPr="003808CA">
        <w:rPr>
          <w:rFonts w:asciiTheme="majorHAnsi" w:eastAsia="Cabin" w:hAnsiTheme="majorHAnsi" w:cs="Cabin"/>
          <w:sz w:val="18"/>
          <w:szCs w:val="18"/>
        </w:rPr>
        <w:t xml:space="preserve"> </w:t>
      </w:r>
    </w:p>
  </w:footnote>
  <w:footnote w:id="10">
    <w:p w14:paraId="5B4ED8C2" w14:textId="77777777" w:rsidR="00E91758" w:rsidRPr="003808CA" w:rsidRDefault="00624FEC">
      <w:pPr>
        <w:pBdr>
          <w:top w:val="nil"/>
          <w:left w:val="nil"/>
          <w:bottom w:val="nil"/>
          <w:right w:val="nil"/>
          <w:between w:val="nil"/>
        </w:pBdr>
        <w:spacing w:after="0" w:line="240" w:lineRule="auto"/>
        <w:rPr>
          <w:rFonts w:asciiTheme="majorHAnsi" w:hAnsiTheme="majorHAnsi"/>
          <w:color w:val="000000"/>
          <w:sz w:val="18"/>
          <w:szCs w:val="18"/>
        </w:rPr>
      </w:pPr>
      <w:r w:rsidRPr="003808CA">
        <w:rPr>
          <w:rFonts w:asciiTheme="majorHAnsi" w:hAnsiTheme="majorHAnsi"/>
          <w:sz w:val="18"/>
          <w:szCs w:val="18"/>
          <w:vertAlign w:val="superscript"/>
        </w:rPr>
        <w:footnoteRef/>
      </w:r>
      <w:r w:rsidRPr="003808CA">
        <w:rPr>
          <w:rFonts w:asciiTheme="majorHAnsi" w:eastAsia="Cabin" w:hAnsiTheme="majorHAnsi" w:cs="Cabin"/>
          <w:color w:val="000000"/>
          <w:sz w:val="18"/>
          <w:szCs w:val="18"/>
        </w:rPr>
        <w:t xml:space="preserve"> Frost J. J., Sonfield, A.,</w:t>
      </w:r>
      <w:r w:rsidR="007A6BA0" w:rsidRPr="003808CA">
        <w:rPr>
          <w:rFonts w:asciiTheme="majorHAnsi" w:eastAsia="Cabin" w:hAnsiTheme="majorHAnsi" w:cs="Cabin"/>
          <w:color w:val="000000"/>
          <w:sz w:val="18"/>
          <w:szCs w:val="18"/>
        </w:rPr>
        <w:t xml:space="preserve"> </w:t>
      </w:r>
      <w:r w:rsidRPr="003808CA">
        <w:rPr>
          <w:rFonts w:asciiTheme="majorHAnsi" w:eastAsia="Cabin" w:hAnsiTheme="majorHAnsi" w:cs="Cabin"/>
          <w:color w:val="000000"/>
          <w:sz w:val="18"/>
          <w:szCs w:val="18"/>
        </w:rPr>
        <w:t xml:space="preserve">Zolna , M. R,. &amp; Finer, L. B. (2014). Return on investment: A fuller assessment of the benefits and cost savings of the US publicly funded family planning program, 2014. </w:t>
      </w:r>
      <w:r w:rsidRPr="003808CA">
        <w:rPr>
          <w:rFonts w:asciiTheme="majorHAnsi" w:eastAsia="Cabin" w:hAnsiTheme="majorHAnsi" w:cs="Cabin"/>
          <w:i/>
          <w:color w:val="000000"/>
          <w:sz w:val="18"/>
          <w:szCs w:val="18"/>
        </w:rPr>
        <w:t>The Milbank Quarterly, 92</w:t>
      </w:r>
      <w:r w:rsidRPr="003808CA">
        <w:rPr>
          <w:rFonts w:asciiTheme="majorHAnsi" w:eastAsia="Cabin" w:hAnsiTheme="majorHAnsi" w:cs="Cabin"/>
          <w:color w:val="000000"/>
          <w:sz w:val="18"/>
          <w:szCs w:val="18"/>
        </w:rPr>
        <w:t>(4):</w:t>
      </w:r>
      <w:r w:rsidRPr="003808CA">
        <w:rPr>
          <w:rFonts w:asciiTheme="majorHAnsi" w:eastAsia="Cabin" w:hAnsiTheme="majorHAnsi" w:cs="Cabin"/>
          <w:sz w:val="18"/>
          <w:szCs w:val="18"/>
        </w:rPr>
        <w:t xml:space="preserve"> </w:t>
      </w:r>
      <w:r w:rsidRPr="003808CA">
        <w:rPr>
          <w:rFonts w:asciiTheme="majorHAnsi" w:eastAsia="Cabin" w:hAnsiTheme="majorHAnsi" w:cs="Cabin"/>
          <w:color w:val="000000"/>
          <w:sz w:val="18"/>
          <w:szCs w:val="18"/>
        </w:rPr>
        <w:t>667-720.</w:t>
      </w:r>
      <w:r w:rsidRPr="003808CA">
        <w:rPr>
          <w:rFonts w:asciiTheme="majorHAnsi" w:eastAsia="Cabin" w:hAnsiTheme="majorHAnsi" w:cs="Cabin"/>
          <w:i/>
          <w:color w:val="000000"/>
          <w:sz w:val="18"/>
          <w:szCs w:val="18"/>
        </w:rPr>
        <w:t xml:space="preserve"> </w:t>
      </w:r>
      <w:r w:rsidRPr="003808CA">
        <w:rPr>
          <w:rFonts w:asciiTheme="majorHAnsi" w:eastAsia="Cabin" w:hAnsiTheme="majorHAnsi" w:cs="Cabin"/>
          <w:color w:val="000000"/>
          <w:sz w:val="18"/>
          <w:szCs w:val="18"/>
        </w:rPr>
        <w:t>Retrieved from</w:t>
      </w:r>
      <w:r w:rsidRPr="003808CA">
        <w:rPr>
          <w:rFonts w:asciiTheme="majorHAnsi" w:eastAsia="Cabin" w:hAnsiTheme="majorHAnsi" w:cs="Cabin"/>
          <w:i/>
          <w:color w:val="000000"/>
          <w:sz w:val="18"/>
          <w:szCs w:val="18"/>
        </w:rPr>
        <w:t xml:space="preserve"> </w:t>
      </w:r>
      <w:hyperlink r:id="rId9">
        <w:r w:rsidRPr="003808CA">
          <w:rPr>
            <w:rFonts w:asciiTheme="majorHAnsi" w:eastAsia="Cabin" w:hAnsiTheme="majorHAnsi" w:cs="Cabin"/>
            <w:color w:val="0000FF"/>
            <w:sz w:val="18"/>
            <w:szCs w:val="18"/>
            <w:u w:val="single"/>
          </w:rPr>
          <w:t>https://www.guttmacher.org/pubs/journals/MQ-Frost_1468-0009.12080.pdf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7E19"/>
    <w:multiLevelType w:val="multilevel"/>
    <w:tmpl w:val="92786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9C4A6A"/>
    <w:multiLevelType w:val="multilevel"/>
    <w:tmpl w:val="297A759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58160D0A"/>
    <w:multiLevelType w:val="multilevel"/>
    <w:tmpl w:val="E4F89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624F91"/>
    <w:multiLevelType w:val="multilevel"/>
    <w:tmpl w:val="50D8C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58"/>
    <w:rsid w:val="00015124"/>
    <w:rsid w:val="000538E3"/>
    <w:rsid w:val="001A4E90"/>
    <w:rsid w:val="003365F6"/>
    <w:rsid w:val="00336E32"/>
    <w:rsid w:val="003808CA"/>
    <w:rsid w:val="003841CE"/>
    <w:rsid w:val="003C3696"/>
    <w:rsid w:val="00413900"/>
    <w:rsid w:val="00440A84"/>
    <w:rsid w:val="0048389C"/>
    <w:rsid w:val="004939B3"/>
    <w:rsid w:val="004D50D8"/>
    <w:rsid w:val="0050106F"/>
    <w:rsid w:val="005300FA"/>
    <w:rsid w:val="0058357E"/>
    <w:rsid w:val="00624FEC"/>
    <w:rsid w:val="00630DB7"/>
    <w:rsid w:val="00657429"/>
    <w:rsid w:val="006A6CC2"/>
    <w:rsid w:val="00744525"/>
    <w:rsid w:val="00764DBA"/>
    <w:rsid w:val="007A6BA0"/>
    <w:rsid w:val="007D32AC"/>
    <w:rsid w:val="008249E6"/>
    <w:rsid w:val="00873BC9"/>
    <w:rsid w:val="00987A51"/>
    <w:rsid w:val="00A078E1"/>
    <w:rsid w:val="00A92695"/>
    <w:rsid w:val="00AE74C0"/>
    <w:rsid w:val="00AE7E4C"/>
    <w:rsid w:val="00B60522"/>
    <w:rsid w:val="00BA181B"/>
    <w:rsid w:val="00BA2F4B"/>
    <w:rsid w:val="00C678D0"/>
    <w:rsid w:val="00CF1DDA"/>
    <w:rsid w:val="00D12814"/>
    <w:rsid w:val="00D65F26"/>
    <w:rsid w:val="00E570CE"/>
    <w:rsid w:val="00E91758"/>
    <w:rsid w:val="00EB1444"/>
    <w:rsid w:val="00F75C1D"/>
    <w:rsid w:val="00FB6CF3"/>
    <w:rsid w:val="00FC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1709"/>
  <w15:docId w15:val="{EC3D21D4-1342-4DF8-B0D1-8C7CD1D3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13900"/>
    <w:rPr>
      <w:sz w:val="16"/>
      <w:szCs w:val="16"/>
    </w:rPr>
  </w:style>
  <w:style w:type="paragraph" w:styleId="CommentText">
    <w:name w:val="annotation text"/>
    <w:basedOn w:val="Normal"/>
    <w:link w:val="CommentTextChar"/>
    <w:uiPriority w:val="99"/>
    <w:semiHidden/>
    <w:unhideWhenUsed/>
    <w:rsid w:val="00413900"/>
    <w:pPr>
      <w:spacing w:line="240" w:lineRule="auto"/>
    </w:pPr>
    <w:rPr>
      <w:sz w:val="20"/>
      <w:szCs w:val="20"/>
    </w:rPr>
  </w:style>
  <w:style w:type="character" w:customStyle="1" w:styleId="CommentTextChar">
    <w:name w:val="Comment Text Char"/>
    <w:basedOn w:val="DefaultParagraphFont"/>
    <w:link w:val="CommentText"/>
    <w:uiPriority w:val="99"/>
    <w:semiHidden/>
    <w:rsid w:val="00413900"/>
    <w:rPr>
      <w:sz w:val="20"/>
      <w:szCs w:val="20"/>
    </w:rPr>
  </w:style>
  <w:style w:type="paragraph" w:styleId="CommentSubject">
    <w:name w:val="annotation subject"/>
    <w:basedOn w:val="CommentText"/>
    <w:next w:val="CommentText"/>
    <w:link w:val="CommentSubjectChar"/>
    <w:uiPriority w:val="99"/>
    <w:semiHidden/>
    <w:unhideWhenUsed/>
    <w:rsid w:val="00413900"/>
    <w:rPr>
      <w:b/>
      <w:bCs/>
    </w:rPr>
  </w:style>
  <w:style w:type="character" w:customStyle="1" w:styleId="CommentSubjectChar">
    <w:name w:val="Comment Subject Char"/>
    <w:basedOn w:val="CommentTextChar"/>
    <w:link w:val="CommentSubject"/>
    <w:uiPriority w:val="99"/>
    <w:semiHidden/>
    <w:rsid w:val="00413900"/>
    <w:rPr>
      <w:b/>
      <w:bCs/>
      <w:sz w:val="20"/>
      <w:szCs w:val="20"/>
    </w:rPr>
  </w:style>
  <w:style w:type="paragraph" w:styleId="BalloonText">
    <w:name w:val="Balloon Text"/>
    <w:basedOn w:val="Normal"/>
    <w:link w:val="BalloonTextChar"/>
    <w:uiPriority w:val="99"/>
    <w:semiHidden/>
    <w:unhideWhenUsed/>
    <w:rsid w:val="00413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900"/>
    <w:rPr>
      <w:rFonts w:ascii="Segoe UI" w:hAnsi="Segoe UI" w:cs="Segoe UI"/>
      <w:sz w:val="18"/>
      <w:szCs w:val="18"/>
    </w:rPr>
  </w:style>
  <w:style w:type="paragraph" w:styleId="Header">
    <w:name w:val="header"/>
    <w:basedOn w:val="Normal"/>
    <w:link w:val="HeaderChar"/>
    <w:uiPriority w:val="99"/>
    <w:unhideWhenUsed/>
    <w:rsid w:val="007D3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2AC"/>
  </w:style>
  <w:style w:type="paragraph" w:styleId="Footer">
    <w:name w:val="footer"/>
    <w:basedOn w:val="Normal"/>
    <w:link w:val="FooterChar"/>
    <w:uiPriority w:val="99"/>
    <w:unhideWhenUsed/>
    <w:rsid w:val="007D3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dc.gov/mmwr/pdf/rr/rr630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mmwr/pdf/rr/rr6304.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hs.gov/opa/sites/default/files/title-x-fpar-2017-national-summary.pdf" TargetMode="External"/><Relationship Id="rId3" Type="http://schemas.openxmlformats.org/officeDocument/2006/relationships/hyperlink" Target="https://www.hhs.gov/opa/sites/default/files/title-x-fpar-2017-national-summary.pdf" TargetMode="External"/><Relationship Id="rId7" Type="http://schemas.openxmlformats.org/officeDocument/2006/relationships/hyperlink" Target="https://www.guttmacher.org/pubs/sources-of-care-2013.pdf" TargetMode="External"/><Relationship Id="rId2" Type="http://schemas.openxmlformats.org/officeDocument/2006/relationships/hyperlink" Target="http://www.ihi.org/Engage/Initiatives/TripleAim/Pages/default.aspx" TargetMode="External"/><Relationship Id="rId1" Type="http://schemas.openxmlformats.org/officeDocument/2006/relationships/hyperlink" Target="https://www.hhs.gov/opa" TargetMode="External"/><Relationship Id="rId6" Type="http://schemas.openxmlformats.org/officeDocument/2006/relationships/hyperlink" Target="https://www.guttmacher.org/article/2014/10/return-investment-fuller-assessment-benefits-and-cost-savings-us-publicly-funded" TargetMode="External"/><Relationship Id="rId5" Type="http://schemas.openxmlformats.org/officeDocument/2006/relationships/hyperlink" Target="https://www.guttmacher.org/sites/default/files/report_pdf/contraceptive-needs-and-services-2014_1.pdf" TargetMode="External"/><Relationship Id="rId4" Type="http://schemas.openxmlformats.org/officeDocument/2006/relationships/hyperlink" Target="https://www.hhs.gov/opa/sites/default/files/title-x-fpar-2017-national-summary.pdf" TargetMode="External"/><Relationship Id="rId9" Type="http://schemas.openxmlformats.org/officeDocument/2006/relationships/hyperlink" Target="https://www.guttmacher.org/pubs/journals/MQ-Frost_1468-0009.120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65764-BC9C-4203-AE9F-AB7D8EA9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Clancey Bateman</dc:creator>
  <cp:lastModifiedBy>Theresa Russo</cp:lastModifiedBy>
  <cp:revision>2</cp:revision>
  <dcterms:created xsi:type="dcterms:W3CDTF">2019-03-13T19:31:00Z</dcterms:created>
  <dcterms:modified xsi:type="dcterms:W3CDTF">2019-03-13T19:31:00Z</dcterms:modified>
</cp:coreProperties>
</file>