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B010FA" w:rsidRDefault="00000000">
      <w:pPr>
        <w:spacing w:after="360" w:line="240" w:lineRule="auto"/>
        <w:rPr>
          <w:rFonts w:ascii="Arial" w:eastAsia="Arial" w:hAnsi="Arial" w:cs="Arial"/>
          <w:b/>
          <w:bCs/>
          <w:color w:val="404040"/>
          <w:sz w:val="44"/>
          <w:szCs w:val="44"/>
        </w:rPr>
      </w:pPr>
      <w:r>
        <w:rPr>
          <w:rFonts w:ascii="Arial" w:eastAsia="Arial" w:hAnsi="Arial" w:cs="Arial"/>
          <w:noProof/>
          <w:color w:val="000000"/>
        </w:rPr>
        <w:drawing>
          <wp:inline distT="0" distB="0" distL="0" distR="0">
            <wp:extent cx="3468010" cy="940216"/>
            <wp:effectExtent l="0" t="0" r="0" b="0"/>
            <wp:docPr id="4" name="image1.png" descr="RHNTC Reproductive Health National Training Center logo"/>
            <wp:cNvGraphicFramePr/>
            <a:graphic xmlns:a="http://schemas.openxmlformats.org/drawingml/2006/main">
              <a:graphicData uri="http://schemas.openxmlformats.org/drawingml/2006/picture">
                <pic:pic xmlns:pic="http://schemas.openxmlformats.org/drawingml/2006/picture">
                  <pic:nvPicPr>
                    <pic:cNvPr id="0" name="image1.png" descr="RHNTC Reproductive Health National Training Center logo"/>
                    <pic:cNvPicPr preferRelativeResize="0"/>
                  </pic:nvPicPr>
                  <pic:blipFill>
                    <a:blip r:embed="rId9"/>
                    <a:srcRect/>
                    <a:stretch>
                      <a:fillRect/>
                    </a:stretch>
                  </pic:blipFill>
                  <pic:spPr>
                    <a:xfrm>
                      <a:off x="0" y="0"/>
                      <a:ext cx="3468010" cy="940216"/>
                    </a:xfrm>
                    <a:prstGeom prst="rect">
                      <a:avLst/>
                    </a:prstGeom>
                    <a:ln/>
                  </pic:spPr>
                </pic:pic>
              </a:graphicData>
            </a:graphic>
          </wp:inline>
        </w:drawing>
      </w:r>
    </w:p>
    <w:p w:rsidR="00B010FA" w:rsidRDefault="00000000">
      <w:pPr>
        <w:spacing w:after="0" w:line="240" w:lineRule="auto"/>
        <w:rPr>
          <w:rFonts w:ascii="Arial" w:eastAsia="Arial" w:hAnsi="Arial" w:cs="Arial"/>
          <w:b/>
          <w:bCs/>
          <w:color w:val="404040"/>
          <w:sz w:val="48"/>
          <w:szCs w:val="48"/>
        </w:rPr>
      </w:pPr>
      <w:r>
        <w:rPr>
          <w:rFonts w:ascii="Arial" w:eastAsia="Arial" w:hAnsi="Arial" w:cs="Arial"/>
          <w:b/>
          <w:bCs/>
          <w:color w:val="404040"/>
          <w:sz w:val="48"/>
          <w:szCs w:val="48"/>
        </w:rPr>
        <w:t xml:space="preserve">Preconception Health Services Self-Assessment Tool </w:t>
      </w:r>
    </w:p>
    <w:p w:rsidR="00B010FA" w:rsidRDefault="00000000">
      <w:pPr>
        <w:spacing w:after="0" w:line="240" w:lineRule="auto"/>
        <w:rPr>
          <w:rFonts w:ascii="Arial" w:eastAsia="Arial" w:hAnsi="Arial" w:cs="Arial"/>
          <w:b/>
          <w:bCs/>
          <w:color w:val="404040"/>
          <w:sz w:val="36"/>
          <w:szCs w:val="36"/>
        </w:rPr>
      </w:pPr>
      <w:r>
        <w:rPr>
          <w:rFonts w:ascii="Arial" w:eastAsia="Arial" w:hAnsi="Arial" w:cs="Arial"/>
          <w:b/>
          <w:bCs/>
          <w:color w:val="404040"/>
          <w:sz w:val="36"/>
          <w:szCs w:val="36"/>
        </w:rPr>
        <w:t>for Family Planning Service Sites</w:t>
      </w:r>
    </w:p>
    <w:p w:rsidR="00B010FA" w:rsidRDefault="00B010FA">
      <w:pPr>
        <w:spacing w:after="0" w:line="240" w:lineRule="auto"/>
        <w:jc w:val="center"/>
        <w:rPr>
          <w:rFonts w:ascii="Arial" w:eastAsia="Arial" w:hAnsi="Arial" w:cs="Arial"/>
        </w:rPr>
      </w:pPr>
    </w:p>
    <w:p w:rsidR="00B010FA" w:rsidRDefault="00000000">
      <w:pPr>
        <w:spacing w:before="240" w:after="0" w:line="240" w:lineRule="auto"/>
        <w:rPr>
          <w:rFonts w:ascii="Arial" w:eastAsia="Arial" w:hAnsi="Arial" w:cs="Arial"/>
          <w:color w:val="000000"/>
        </w:rPr>
      </w:pPr>
      <w:r>
        <w:rPr>
          <w:rFonts w:ascii="Arial" w:eastAsia="Arial" w:hAnsi="Arial" w:cs="Arial"/>
        </w:rPr>
        <w:t xml:space="preserve">Family planning services include a broad range of medically approved services for clients who want to prevent—or achieve pregnancy and space births, including assistance to achieve pregnancy, basic infertility services, sexually transmitted infection (STI) services, and other preconception health services. (42 CFR § 59.2) </w:t>
      </w:r>
      <w:r>
        <w:rPr>
          <w:rFonts w:ascii="Arial" w:eastAsia="Arial" w:hAnsi="Arial" w:cs="Arial"/>
          <w:color w:val="000000"/>
        </w:rPr>
        <w:t xml:space="preserve">According to </w:t>
      </w:r>
      <w:r>
        <w:rPr>
          <w:rFonts w:ascii="Arial" w:eastAsia="Arial" w:hAnsi="Arial" w:cs="Arial"/>
          <w:i/>
          <w:iCs/>
          <w:color w:val="000000"/>
        </w:rPr>
        <w:t>Providing Quality Family Planning Services: Recommendations of CDC and the U.S. Office of Population Affairs (QFP)</w:t>
      </w:r>
      <w:r>
        <w:rPr>
          <w:rFonts w:ascii="Arial" w:eastAsia="Arial" w:hAnsi="Arial" w:cs="Arial"/>
          <w:color w:val="000000"/>
        </w:rPr>
        <w:t xml:space="preserve">, “Providers of family planning services should offer preconception health services to female and male clients in accordance with CDC’s recommendations to improve preconception health and health care.” </w:t>
      </w:r>
      <w:r>
        <w:rPr>
          <w:rFonts w:ascii="Arial" w:eastAsia="Arial" w:hAnsi="Arial" w:cs="Arial"/>
        </w:rPr>
        <w:t>(</w:t>
      </w:r>
      <w:hyperlink r:id="rId10">
        <w:r>
          <w:rPr>
            <w:rFonts w:ascii="Arial" w:eastAsia="Arial" w:hAnsi="Arial" w:cs="Arial"/>
            <w:color w:val="0563C1"/>
            <w:u w:val="single"/>
          </w:rPr>
          <w:t>1</w:t>
        </w:r>
      </w:hyperlink>
      <w:r>
        <w:rPr>
          <w:rFonts w:ascii="Arial" w:eastAsia="Arial" w:hAnsi="Arial" w:cs="Arial"/>
        </w:rPr>
        <w:t xml:space="preserve">) Evidence-based guidelines and recommendations—such as the </w:t>
      </w:r>
      <w:r>
        <w:rPr>
          <w:rFonts w:ascii="Arial" w:eastAsia="Arial" w:hAnsi="Arial" w:cs="Arial"/>
          <w:i/>
          <w:iCs/>
        </w:rPr>
        <w:t xml:space="preserve">QFP </w:t>
      </w:r>
      <w:r>
        <w:rPr>
          <w:rFonts w:ascii="Arial" w:eastAsia="Arial" w:hAnsi="Arial" w:cs="Arial"/>
        </w:rPr>
        <w:t>and recommendations from the U.S. Preventive Services Task Force—describe how family planning providers can deliver high-quality preconception health services that meet clients’ needs.</w:t>
      </w:r>
    </w:p>
    <w:p w:rsidR="00B010FA" w:rsidRDefault="00B010FA">
      <w:pPr>
        <w:spacing w:after="0" w:line="240" w:lineRule="auto"/>
        <w:rPr>
          <w:rFonts w:ascii="Arial" w:eastAsia="Arial" w:hAnsi="Arial" w:cs="Arial"/>
          <w:b/>
          <w:bCs/>
        </w:rPr>
      </w:pPr>
    </w:p>
    <w:p w:rsidR="00B010FA" w:rsidRDefault="00000000">
      <w:pPr>
        <w:spacing w:after="0"/>
        <w:rPr>
          <w:rFonts w:ascii="Arial" w:eastAsia="Arial" w:hAnsi="Arial" w:cs="Arial"/>
          <w:color w:val="000000"/>
        </w:rPr>
      </w:pPr>
      <w:r>
        <w:rPr>
          <w:rFonts w:ascii="Arial" w:eastAsia="Arial" w:hAnsi="Arial" w:cs="Arial"/>
          <w:color w:val="000000"/>
        </w:rPr>
        <w:t>Use the Preconception Health Services Components Assessment (on page 2) and Social Determinants of Health Resource/Referral Assessment</w:t>
      </w:r>
      <w:r>
        <w:rPr>
          <w:rFonts w:ascii="Arial" w:eastAsia="Arial" w:hAnsi="Arial" w:cs="Arial"/>
          <w:b/>
          <w:bCs/>
          <w:color w:val="000000"/>
        </w:rPr>
        <w:t xml:space="preserve"> </w:t>
      </w:r>
      <w:r>
        <w:rPr>
          <w:rFonts w:ascii="Arial" w:eastAsia="Arial" w:hAnsi="Arial" w:cs="Arial"/>
          <w:color w:val="000000"/>
        </w:rPr>
        <w:t xml:space="preserve">(on page </w:t>
      </w:r>
      <w:r>
        <w:rPr>
          <w:rFonts w:ascii="Arial" w:eastAsia="Arial" w:hAnsi="Arial" w:cs="Arial"/>
        </w:rPr>
        <w:t>8</w:t>
      </w:r>
      <w:r>
        <w:rPr>
          <w:rFonts w:ascii="Arial" w:eastAsia="Arial" w:hAnsi="Arial" w:cs="Arial"/>
          <w:color w:val="000000"/>
        </w:rPr>
        <w:t xml:space="preserve">) to determine the extent to which your </w:t>
      </w:r>
      <w:r>
        <w:rPr>
          <w:rFonts w:ascii="Arial" w:eastAsia="Arial" w:hAnsi="Arial" w:cs="Arial"/>
        </w:rPr>
        <w:t>site's preconception</w:t>
      </w:r>
      <w:r>
        <w:rPr>
          <w:rFonts w:ascii="Arial" w:eastAsia="Arial" w:hAnsi="Arial" w:cs="Arial"/>
          <w:color w:val="000000"/>
        </w:rPr>
        <w:t xml:space="preserve"> health-related policies/procedures, documentation protocols, services, and available resources/referrals align with evidence-based guidelines and recommendations. </w:t>
      </w:r>
    </w:p>
    <w:p w:rsidR="00B010FA" w:rsidRDefault="00B010FA">
      <w:pPr>
        <w:spacing w:after="0"/>
        <w:rPr>
          <w:rFonts w:ascii="Arial" w:eastAsia="Arial" w:hAnsi="Arial" w:cs="Arial"/>
          <w:color w:val="000000"/>
        </w:rPr>
      </w:pPr>
    </w:p>
    <w:p w:rsidR="00B010FA" w:rsidRDefault="00000000">
      <w:pPr>
        <w:rPr>
          <w:rFonts w:ascii="Arial" w:eastAsia="Arial" w:hAnsi="Arial" w:cs="Arial"/>
          <w:color w:val="000000"/>
        </w:rPr>
      </w:pPr>
      <w:r>
        <w:rPr>
          <w:rFonts w:ascii="Arial" w:eastAsia="Arial" w:hAnsi="Arial" w:cs="Arial"/>
          <w:color w:val="000000"/>
        </w:rPr>
        <w:t>To complete the Preconception Health Services Components Assessment, follow these steps:</w:t>
      </w:r>
    </w:p>
    <w:p w:rsidR="00B010FA"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Review your agency’s written policies/procedures and fill out the “Captured in written policies/procedures” column in the assessment.</w:t>
      </w:r>
    </w:p>
    <w:p w:rsidR="00B010FA" w:rsidRDefault="00000000">
      <w:pPr>
        <w:numPr>
          <w:ilvl w:val="0"/>
          <w:numId w:val="7"/>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Fill out the Chart Audit Form on page </w:t>
      </w:r>
      <w:r>
        <w:rPr>
          <w:rFonts w:ascii="Arial" w:eastAsia="Arial" w:hAnsi="Arial" w:cs="Arial"/>
        </w:rPr>
        <w:t>6</w:t>
      </w:r>
      <w:r>
        <w:rPr>
          <w:rFonts w:ascii="Arial" w:eastAsia="Arial" w:hAnsi="Arial" w:cs="Arial"/>
          <w:color w:val="000000"/>
        </w:rPr>
        <w:t>. Using the completed form, fill out the “Consistently documented in client charts” column in the assessment. For components not consistently documented in client charts, note opportunities for improvement.</w:t>
      </w:r>
    </w:p>
    <w:p w:rsidR="00B010FA" w:rsidRDefault="00000000">
      <w:pPr>
        <w:numPr>
          <w:ilvl w:val="0"/>
          <w:numId w:val="7"/>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Fill out the Client Visit Observation Form on page </w:t>
      </w:r>
      <w:r>
        <w:rPr>
          <w:rFonts w:ascii="Arial" w:eastAsia="Arial" w:hAnsi="Arial" w:cs="Arial"/>
        </w:rPr>
        <w:t>7</w:t>
      </w:r>
      <w:r>
        <w:rPr>
          <w:rFonts w:ascii="Arial" w:eastAsia="Arial" w:hAnsi="Arial" w:cs="Arial"/>
          <w:color w:val="000000"/>
        </w:rPr>
        <w:t>. Using the completed form, fill out the “Consistently observed during client visits” column in the assessment. For components not consistently observed in client visits, note opportunities for improvement.</w:t>
      </w:r>
    </w:p>
    <w:p w:rsidR="00B010FA" w:rsidRDefault="00B010FA">
      <w:pPr>
        <w:rPr>
          <w:rFonts w:ascii="Arial" w:eastAsia="Arial" w:hAnsi="Arial" w:cs="Arial"/>
          <w:b/>
          <w:bCs/>
        </w:rPr>
      </w:pPr>
    </w:p>
    <w:p w:rsidR="00B010FA" w:rsidRDefault="00B010FA">
      <w:pPr>
        <w:rPr>
          <w:rFonts w:ascii="Arial" w:eastAsia="Arial" w:hAnsi="Arial" w:cs="Arial"/>
          <w:b/>
          <w:bCs/>
          <w:sz w:val="28"/>
          <w:szCs w:val="28"/>
        </w:rPr>
      </w:pPr>
    </w:p>
    <w:p w:rsidR="00B010FA" w:rsidRDefault="00000000">
      <w:pPr>
        <w:rPr>
          <w:rFonts w:ascii="Arial" w:eastAsia="Arial" w:hAnsi="Arial" w:cs="Arial"/>
          <w:b/>
          <w:bCs/>
          <w:sz w:val="28"/>
          <w:szCs w:val="28"/>
        </w:rPr>
      </w:pPr>
      <w:r>
        <w:br w:type="page"/>
      </w:r>
    </w:p>
    <w:p w:rsidR="00B010FA" w:rsidRDefault="00000000">
      <w:pPr>
        <w:rPr>
          <w:rFonts w:ascii="Arial" w:eastAsia="Arial" w:hAnsi="Arial" w:cs="Arial"/>
          <w:b/>
          <w:bCs/>
          <w:color w:val="21617C"/>
          <w:sz w:val="28"/>
          <w:szCs w:val="28"/>
        </w:rPr>
      </w:pPr>
      <w:r>
        <w:rPr>
          <w:rFonts w:ascii="Arial" w:eastAsia="Arial" w:hAnsi="Arial" w:cs="Arial"/>
          <w:b/>
          <w:bCs/>
          <w:color w:val="21617C"/>
          <w:sz w:val="28"/>
          <w:szCs w:val="28"/>
        </w:rPr>
        <w:lastRenderedPageBreak/>
        <w:t>Preconception Health Services Components Assessment</w:t>
      </w:r>
    </w:p>
    <w:tbl>
      <w:tblPr>
        <w:tblStyle w:val="af7"/>
        <w:tblW w:w="14197"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20" w:firstRow="1" w:lastRow="0" w:firstColumn="0" w:lastColumn="0" w:noHBand="0" w:noVBand="1"/>
      </w:tblPr>
      <w:tblGrid>
        <w:gridCol w:w="5107"/>
        <w:gridCol w:w="1980"/>
        <w:gridCol w:w="2070"/>
        <w:gridCol w:w="2340"/>
        <w:gridCol w:w="2700"/>
      </w:tblGrid>
      <w:tr w:rsidR="00B010FA" w:rsidTr="009A5CF0">
        <w:trPr>
          <w:trHeight w:val="2146"/>
        </w:trPr>
        <w:tc>
          <w:tcPr>
            <w:tcW w:w="5107" w:type="dxa"/>
            <w:shd w:val="clear" w:color="auto" w:fill="21617C"/>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Preconception health services component</w:t>
            </w:r>
          </w:p>
        </w:tc>
        <w:tc>
          <w:tcPr>
            <w:tcW w:w="1980" w:type="dxa"/>
            <w:shd w:val="clear" w:color="auto" w:fill="21617C"/>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Captured in written policies/ procedures</w:t>
            </w:r>
          </w:p>
        </w:tc>
        <w:tc>
          <w:tcPr>
            <w:tcW w:w="2070" w:type="dxa"/>
            <w:shd w:val="clear" w:color="auto" w:fill="21617C"/>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Consistently documented in client charts (Chart Audit Form results)</w:t>
            </w:r>
          </w:p>
        </w:tc>
        <w:tc>
          <w:tcPr>
            <w:tcW w:w="2340" w:type="dxa"/>
            <w:shd w:val="clear" w:color="auto" w:fill="21617C"/>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Consistently observed during client visits</w:t>
            </w:r>
            <w:r>
              <w:rPr>
                <w:rFonts w:ascii="Arial" w:eastAsia="Arial" w:hAnsi="Arial" w:cs="Arial"/>
                <w:b/>
                <w:bCs/>
                <w:color w:val="FFFFFF"/>
                <w:sz w:val="26"/>
                <w:szCs w:val="26"/>
              </w:rPr>
              <w:br/>
              <w:t xml:space="preserve"> (Client Visit Observation Form results)</w:t>
            </w:r>
          </w:p>
        </w:tc>
        <w:tc>
          <w:tcPr>
            <w:tcW w:w="2700" w:type="dxa"/>
            <w:shd w:val="clear" w:color="auto" w:fill="21617C"/>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Opportunities for improvement</w:t>
            </w:r>
          </w:p>
        </w:tc>
      </w:tr>
      <w:tr w:rsidR="00B010FA" w:rsidTr="009A5CF0">
        <w:trPr>
          <w:trHeight w:val="1755"/>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Folic acid</w:t>
            </w:r>
            <w:r>
              <w:rPr>
                <w:rFonts w:ascii="Arial" w:eastAsia="Arial" w:hAnsi="Arial" w:cs="Arial"/>
              </w:rPr>
              <w:t xml:space="preserve">     </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Counsel all females planning—or capable of pregnancy—about the need to take 0.4–0.8 mg of folic acid daily, in accordance with the U.S. Preventive Services Task Force (USPSTF) recommendation (Grade A).</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Reproductive goals</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Assess reproductive goals and sexual health for all clients. Engage in a client-centered conversation about preconception care, contraception, and/or fertility, as appropriate.</w:t>
            </w:r>
          </w:p>
          <w:p w:rsidR="00B010FA" w:rsidRDefault="00B010FA">
            <w:pPr>
              <w:rPr>
                <w:rFonts w:ascii="Arial" w:eastAsia="Arial" w:hAnsi="Arial" w:cs="Arial"/>
              </w:rPr>
            </w:pP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rPr>
          <w:trHeight w:val="918"/>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Female medical history</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In accordance with the QFP, obtain a medical history from females that includes the following:</w:t>
            </w:r>
          </w:p>
          <w:p w:rsidR="00B010FA" w:rsidRDefault="00000000">
            <w:pPr>
              <w:numPr>
                <w:ilvl w:val="0"/>
                <w:numId w:val="4"/>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Reproductive history</w:t>
            </w:r>
          </w:p>
          <w:p w:rsidR="00B010FA" w:rsidRDefault="00000000">
            <w:pPr>
              <w:numPr>
                <w:ilvl w:val="0"/>
                <w:numId w:val="4"/>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History of poor birth outcomes (i.e., preterm, cesarean delivery, miscarriage, and stillbirth)</w:t>
            </w:r>
          </w:p>
          <w:p w:rsidR="00B010FA" w:rsidRDefault="00000000">
            <w:pPr>
              <w:numPr>
                <w:ilvl w:val="0"/>
                <w:numId w:val="4"/>
              </w:numPr>
              <w:spacing w:line="259" w:lineRule="auto"/>
              <w:rPr>
                <w:rFonts w:ascii="Arial" w:eastAsia="Arial" w:hAnsi="Arial" w:cs="Arial"/>
              </w:rPr>
            </w:pPr>
            <w:r>
              <w:rPr>
                <w:rFonts w:ascii="Arial" w:eastAsia="Arial" w:hAnsi="Arial" w:cs="Arial"/>
              </w:rPr>
              <w:t>History of reproductive conditions that can impact fertility (e.g. PCOS, endometriosis, fibroids)</w:t>
            </w:r>
          </w:p>
          <w:p w:rsidR="00B010FA" w:rsidRDefault="00000000">
            <w:pPr>
              <w:numPr>
                <w:ilvl w:val="0"/>
                <w:numId w:val="4"/>
              </w:numPr>
              <w:spacing w:line="259" w:lineRule="auto"/>
              <w:rPr>
                <w:rFonts w:ascii="Arial" w:eastAsia="Arial" w:hAnsi="Arial" w:cs="Arial"/>
              </w:rPr>
            </w:pPr>
            <w:r>
              <w:rPr>
                <w:rFonts w:ascii="Arial" w:eastAsia="Arial" w:hAnsi="Arial" w:cs="Arial"/>
              </w:rPr>
              <w:t xml:space="preserve">Medical and surgical history that might impair one's reproductive health </w:t>
            </w:r>
          </w:p>
          <w:p w:rsidR="00B010FA" w:rsidRDefault="00000000">
            <w:pPr>
              <w:numPr>
                <w:ilvl w:val="0"/>
                <w:numId w:val="4"/>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lastRenderedPageBreak/>
              <w:t>Environmental exposures, hazards and toxins (e.g., tobacco, alcohol, and other drugs)</w:t>
            </w:r>
          </w:p>
          <w:p w:rsidR="00B010FA" w:rsidRDefault="00000000">
            <w:pPr>
              <w:numPr>
                <w:ilvl w:val="0"/>
                <w:numId w:val="4"/>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Medications that are known teratogens </w:t>
            </w:r>
          </w:p>
          <w:p w:rsidR="00B010FA" w:rsidRDefault="00000000">
            <w:pPr>
              <w:numPr>
                <w:ilvl w:val="0"/>
                <w:numId w:val="4"/>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Genetic conditions</w:t>
            </w:r>
          </w:p>
          <w:p w:rsidR="00B010FA" w:rsidRDefault="00000000">
            <w:pPr>
              <w:numPr>
                <w:ilvl w:val="0"/>
                <w:numId w:val="4"/>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Family history</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lastRenderedPageBreak/>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rPr>
          <w:trHeight w:val="3798"/>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Male medical history</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In accordance with the QFP, obtain a medical history from males that includes the following:</w:t>
            </w:r>
          </w:p>
          <w:p w:rsidR="00B010FA" w:rsidRDefault="00000000">
            <w:pPr>
              <w:numPr>
                <w:ilvl w:val="0"/>
                <w:numId w:val="5"/>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Medical and surgical history that might impair one's reproductive health (e.g., genetic conditions, including sickle cell disease or trait)</w:t>
            </w:r>
          </w:p>
          <w:p w:rsidR="00B010FA" w:rsidRDefault="00000000">
            <w:pPr>
              <w:numPr>
                <w:ilvl w:val="0"/>
                <w:numId w:val="5"/>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History of reproductive failures or conditions that can reduce sperm quality, such as obesity, diabetes mellitus, and varicocele</w:t>
            </w:r>
          </w:p>
          <w:p w:rsidR="00B010FA" w:rsidRDefault="00000000">
            <w:pPr>
              <w:numPr>
                <w:ilvl w:val="0"/>
                <w:numId w:val="5"/>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Environmental exposures, hazards, and toxins (e.g., tobacco, alcohol, other drugs)</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Intimate partner violence</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Screen females for intimate partner violence and provide or refer clients who screen positive to intervention services, in accordance with the USPSTF recommendation (Grade B).</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rPr>
          <w:trHeight w:val="1728"/>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Alcohol and other drug use</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Screen all clients for alcohol and other drug use in accordance with the USPSTF recommendation (</w:t>
            </w:r>
            <w:r>
              <w:rPr>
                <w:rFonts w:ascii="Arial" w:eastAsia="Arial" w:hAnsi="Arial" w:cs="Arial"/>
                <w:color w:val="000000"/>
              </w:rPr>
              <w:t>Grade B for ages 18+, Grade I for ages 12–17)</w:t>
            </w:r>
            <w:r>
              <w:rPr>
                <w:rFonts w:ascii="Arial" w:eastAsia="Arial" w:hAnsi="Arial" w:cs="Arial"/>
              </w:rPr>
              <w:t>, and provide behavioral counseling interventions, as indicated.</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Tobacco use</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Screen for tobacco use in accordance with the USPSTF recommendations:</w:t>
            </w:r>
          </w:p>
          <w:p w:rsidR="00B010FA" w:rsidRDefault="00000000">
            <w:pPr>
              <w:numPr>
                <w:ilvl w:val="0"/>
                <w:numId w:val="6"/>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lastRenderedPageBreak/>
              <w:t xml:space="preserve">For adults who use tobacco products, provide or refer for tobacco cessation interventions, including brief behavioral counseling sessions (&lt;10 minutes) and pharmacotherapy delivered in primary care settings (Grade A). </w:t>
            </w:r>
          </w:p>
          <w:p w:rsidR="00B010FA" w:rsidRDefault="00000000">
            <w:pPr>
              <w:numPr>
                <w:ilvl w:val="0"/>
                <w:numId w:val="6"/>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For adolescents who don’t use tobacco products, provide intervention to prevent initiation of tobacco use (Grade B). </w:t>
            </w:r>
          </w:p>
          <w:p w:rsidR="00B010FA" w:rsidRDefault="00000000">
            <w:pPr>
              <w:numPr>
                <w:ilvl w:val="0"/>
                <w:numId w:val="6"/>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For adolescents who use tobacco products, provide brief behavioral counseling sessions (&lt;10 minutes)</w:t>
            </w:r>
            <w:r>
              <w:rPr>
                <w:rFonts w:ascii="Arial" w:eastAsia="Arial" w:hAnsi="Arial" w:cs="Arial"/>
                <w:color w:val="000000"/>
              </w:rPr>
              <w:br/>
              <w:t>(Grade I).</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lastRenderedPageBreak/>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rPr>
          <w:trHeight w:val="4428"/>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 xml:space="preserve">Immunizations  </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 xml:space="preserve">Screen for immunizations </w:t>
            </w:r>
            <w:r>
              <w:rPr>
                <w:rFonts w:ascii="Arial" w:eastAsia="Arial" w:hAnsi="Arial" w:cs="Arial"/>
                <w:color w:val="000000"/>
              </w:rPr>
              <w:t>in accordance with the recommendations of the Centers for Disease Control and Prevention’s (CDC) Advisory Committee on Immunization Practices:</w:t>
            </w:r>
          </w:p>
          <w:p w:rsidR="00B010FA" w:rsidRDefault="00000000">
            <w:pPr>
              <w:numPr>
                <w:ilvl w:val="0"/>
                <w:numId w:val="2"/>
              </w:numPr>
              <w:rPr>
                <w:rFonts w:ascii="Arial" w:eastAsia="Arial" w:hAnsi="Arial" w:cs="Arial"/>
                <w:color w:val="000000"/>
              </w:rPr>
            </w:pPr>
            <w:r>
              <w:rPr>
                <w:rFonts w:ascii="Arial" w:eastAsia="Arial" w:hAnsi="Arial" w:cs="Arial"/>
                <w:color w:val="000000"/>
              </w:rPr>
              <w:t xml:space="preserve">For all clients, screen for age-appropriate vaccinations, such as influenza; tetanus–diphtheria–pertussis (Tdap); measles, mumps, and rubella (MMR); varicella; pneumococcal; and meningococcal. </w:t>
            </w:r>
          </w:p>
          <w:p w:rsidR="00B010FA" w:rsidRDefault="00000000">
            <w:pPr>
              <w:numPr>
                <w:ilvl w:val="0"/>
                <w:numId w:val="2"/>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For females who are uncertain about MMR immunization, offer a rubella titer on site or by referral.</w:t>
            </w:r>
          </w:p>
          <w:p w:rsidR="00B010FA" w:rsidRDefault="00000000">
            <w:pPr>
              <w:rPr>
                <w:rFonts w:ascii="Arial" w:eastAsia="Arial" w:hAnsi="Arial" w:cs="Arial"/>
              </w:rPr>
            </w:pPr>
            <w:r>
              <w:rPr>
                <w:rFonts w:ascii="Arial" w:eastAsia="Arial" w:hAnsi="Arial" w:cs="Arial"/>
              </w:rPr>
              <w:t>Offer vaccination, as indicated, and/or provide      referrals to community providers for immunization.</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rPr>
          <w:trHeight w:val="1926"/>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lastRenderedPageBreak/>
              <w:t>Depression</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rPr>
              <w:t xml:space="preserve"> Screen all clients for depression using a validated tool [e.g., Patient Health Questionnaire (PHQ-9) or Edinburgh Postpartum Depression Screening (EPDS)], document findings, and refer for behavioral therapy as appropriate (Grade B). </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rPr>
          <w:trHeight w:val="558"/>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 xml:space="preserve">Obesity </w:t>
            </w:r>
          </w:p>
          <w:p w:rsidR="00B010FA" w:rsidRDefault="00000000">
            <w:pPr>
              <w:pBdr>
                <w:top w:val="nil"/>
                <w:left w:val="nil"/>
                <w:bottom w:val="nil"/>
                <w:right w:val="nil"/>
                <w:between w:val="nil"/>
              </w:pBdr>
              <w:spacing w:line="259" w:lineRule="auto"/>
              <w:rPr>
                <w:rFonts w:ascii="Arial" w:eastAsia="Arial" w:hAnsi="Arial" w:cs="Arial"/>
                <w:color w:val="000000"/>
              </w:rPr>
            </w:pPr>
            <w:r>
              <w:rPr>
                <w:rFonts w:ascii="Arial" w:eastAsia="Arial" w:hAnsi="Arial" w:cs="Arial"/>
                <w:i/>
                <w:iCs/>
              </w:rPr>
              <w:t xml:space="preserve">For example: </w:t>
            </w:r>
            <w:r>
              <w:rPr>
                <w:rFonts w:ascii="Arial" w:eastAsia="Arial" w:hAnsi="Arial" w:cs="Arial"/>
                <w:color w:val="000000"/>
              </w:rPr>
              <w:t>Screen all adult and adolescent clients for obesity in accordance with the USPSTF recommendation (Grade B).</w:t>
            </w:r>
          </w:p>
          <w:p w:rsidR="00B010FA" w:rsidRDefault="00000000">
            <w:pPr>
              <w:numPr>
                <w:ilvl w:val="0"/>
                <w:numId w:val="8"/>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For adults with obesity, provide or refer for intensive counseling and behavioral interventions to promote sustained weight loss (Grade B).</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rPr>
          <w:trHeight w:val="3312"/>
        </w:trPr>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Hypertension</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 xml:space="preserve">Screen all clients routinely for hypertension in accordance with the USPSTF recommendation (Grade A) and with </w:t>
            </w:r>
            <w:r>
              <w:rPr>
                <w:rFonts w:ascii="Arial" w:eastAsia="Arial" w:hAnsi="Arial" w:cs="Arial"/>
                <w:color w:val="000000"/>
              </w:rPr>
              <w:t>American College of Cardiology/American Heart Association</w:t>
            </w:r>
            <w:r>
              <w:rPr>
                <w:rFonts w:ascii="Arial" w:eastAsia="Arial" w:hAnsi="Arial" w:cs="Arial"/>
              </w:rPr>
              <w:t xml:space="preserve"> guidelines:  </w:t>
            </w:r>
          </w:p>
          <w:p w:rsidR="00B010FA" w:rsidRDefault="00000000">
            <w:pPr>
              <w:numPr>
                <w:ilvl w:val="0"/>
                <w:numId w:val="3"/>
              </w:numPr>
              <w:pBdr>
                <w:top w:val="nil"/>
                <w:left w:val="nil"/>
                <w:bottom w:val="nil"/>
                <w:right w:val="nil"/>
                <w:between w:val="nil"/>
              </w:pBdr>
              <w:spacing w:line="259" w:lineRule="auto"/>
              <w:rPr>
                <w:rFonts w:ascii="Arial" w:eastAsia="Arial" w:hAnsi="Arial" w:cs="Arial"/>
                <w:color w:val="000000"/>
              </w:rPr>
            </w:pPr>
            <w:r>
              <w:rPr>
                <w:rFonts w:ascii="Arial" w:eastAsia="Arial" w:hAnsi="Arial" w:cs="Arial"/>
                <w:color w:val="000000"/>
              </w:rPr>
              <w:t xml:space="preserve">Screen clients with blood pressure less than 120/80 every 1–2 years. </w:t>
            </w:r>
          </w:p>
          <w:p w:rsidR="00B010FA" w:rsidRDefault="00000000">
            <w:pPr>
              <w:numPr>
                <w:ilvl w:val="0"/>
                <w:numId w:val="3"/>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Screen clients with systolic blood pressure greater than or equal to 120 and/or with diastolic blood pressure greater than or equal to 80 every year.</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r w:rsidR="00B010FA" w:rsidTr="009A5CF0">
        <w:tc>
          <w:tcPr>
            <w:tcW w:w="5107" w:type="dxa"/>
            <w:shd w:val="clear" w:color="auto" w:fill="BCD2D9"/>
            <w:vAlign w:val="center"/>
          </w:tcPr>
          <w:p w:rsidR="00B010FA" w:rsidRDefault="00000000">
            <w:pPr>
              <w:rPr>
                <w:rFonts w:ascii="Arial" w:eastAsia="Arial" w:hAnsi="Arial" w:cs="Arial"/>
                <w:b/>
                <w:bCs/>
              </w:rPr>
            </w:pPr>
            <w:r>
              <w:rPr>
                <w:rFonts w:ascii="Arial" w:eastAsia="Arial" w:hAnsi="Arial" w:cs="Arial"/>
                <w:b/>
                <w:bCs/>
              </w:rPr>
              <w:t>Diabetes</w:t>
            </w:r>
          </w:p>
          <w:p w:rsidR="00B010FA" w:rsidRDefault="00000000">
            <w:pPr>
              <w:rPr>
                <w:rFonts w:ascii="Arial" w:eastAsia="Arial" w:hAnsi="Arial" w:cs="Arial"/>
              </w:rPr>
            </w:pPr>
            <w:r>
              <w:rPr>
                <w:rFonts w:ascii="Arial" w:eastAsia="Arial" w:hAnsi="Arial" w:cs="Arial"/>
                <w:i/>
                <w:iCs/>
              </w:rPr>
              <w:t>For example:</w:t>
            </w:r>
            <w:r>
              <w:rPr>
                <w:rFonts w:ascii="Arial" w:eastAsia="Arial" w:hAnsi="Arial" w:cs="Arial"/>
                <w:b/>
                <w:bCs/>
              </w:rPr>
              <w:t xml:space="preserve"> </w:t>
            </w:r>
            <w:r>
              <w:rPr>
                <w:rFonts w:ascii="Arial" w:eastAsia="Arial" w:hAnsi="Arial" w:cs="Arial"/>
              </w:rPr>
              <w:t>Screen for diabetes in accordance with the USPSTF recommendation (Grade B):</w:t>
            </w:r>
          </w:p>
          <w:p w:rsidR="00B010FA" w:rsidRDefault="00000000">
            <w:pPr>
              <w:numPr>
                <w:ilvl w:val="0"/>
                <w:numId w:val="9"/>
              </w:numPr>
              <w:pBdr>
                <w:top w:val="nil"/>
                <w:left w:val="nil"/>
                <w:bottom w:val="nil"/>
                <w:right w:val="nil"/>
                <w:between w:val="nil"/>
              </w:pBdr>
              <w:spacing w:after="160" w:line="259" w:lineRule="auto"/>
              <w:rPr>
                <w:rFonts w:ascii="Arial" w:eastAsia="Arial" w:hAnsi="Arial" w:cs="Arial"/>
                <w:color w:val="000000"/>
              </w:rPr>
            </w:pPr>
            <w:r>
              <w:rPr>
                <w:rFonts w:ascii="Arial" w:eastAsia="Arial" w:hAnsi="Arial" w:cs="Arial"/>
                <w:color w:val="000000"/>
              </w:rPr>
              <w:t>Screen for diabetes in adults aged 40–70 years who are overweight or obese, and refer clients with abnormal glucose levels to primary care providers for further evaluation.</w:t>
            </w:r>
          </w:p>
        </w:tc>
        <w:tc>
          <w:tcPr>
            <w:tcW w:w="19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07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34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tcPr>
          <w:p w:rsidR="00B010FA" w:rsidRDefault="00B010FA">
            <w:pPr>
              <w:rPr>
                <w:rFonts w:ascii="Arial" w:eastAsia="Arial" w:hAnsi="Arial" w:cs="Arial"/>
              </w:rPr>
            </w:pPr>
          </w:p>
        </w:tc>
      </w:tr>
    </w:tbl>
    <w:p w:rsidR="00B010FA" w:rsidRDefault="00000000">
      <w:pPr>
        <w:rPr>
          <w:rFonts w:ascii="Arial" w:eastAsia="Arial" w:hAnsi="Arial" w:cs="Arial"/>
          <w:b/>
          <w:bCs/>
          <w:color w:val="9D1F60"/>
          <w:sz w:val="28"/>
          <w:szCs w:val="28"/>
        </w:rPr>
      </w:pPr>
      <w:r>
        <w:rPr>
          <w:rFonts w:ascii="Arial" w:eastAsia="Arial" w:hAnsi="Arial" w:cs="Arial"/>
          <w:b/>
          <w:bCs/>
          <w:color w:val="9D1F60"/>
          <w:sz w:val="28"/>
          <w:szCs w:val="28"/>
        </w:rPr>
        <w:lastRenderedPageBreak/>
        <w:t>Chart Audit Form</w:t>
      </w:r>
    </w:p>
    <w:p w:rsidR="00B010FA" w:rsidRDefault="00000000">
      <w:pPr>
        <w:rPr>
          <w:rFonts w:ascii="Arial" w:eastAsia="Arial" w:hAnsi="Arial" w:cs="Arial"/>
        </w:rPr>
      </w:pPr>
      <w:r>
        <w:rPr>
          <w:rFonts w:ascii="Arial" w:eastAsia="Arial" w:hAnsi="Arial" w:cs="Arial"/>
        </w:rPr>
        <w:t xml:space="preserve">Use this chart audit to assess and record the extent to which your agency is documenting each component of preconception health services. Pull at least three charts from recent family planning preventive care visits with new clients. Aim for charts that reflect different providers and clinical staff. </w:t>
      </w:r>
    </w:p>
    <w:p w:rsidR="00B010FA" w:rsidRDefault="00000000">
      <w:pPr>
        <w:rPr>
          <w:rFonts w:ascii="Arial" w:eastAsia="Arial" w:hAnsi="Arial" w:cs="Arial"/>
        </w:rPr>
      </w:pPr>
      <w:r>
        <w:rPr>
          <w:rFonts w:ascii="Arial" w:eastAsia="Arial" w:hAnsi="Arial" w:cs="Arial"/>
        </w:rPr>
        <w:t>For each chart, use the form below to mark whether the chart includes documentation of each preconception health services component. Refer to the self-assessment above for a description of what each component’s documentation should include. Once you have completed this form, use the results to fill out the “Consistently documented in client charts” column in the Preconception Health Services Components Assessment.</w:t>
      </w:r>
    </w:p>
    <w:tbl>
      <w:tblPr>
        <w:tblStyle w:val="af8"/>
        <w:tblW w:w="14215"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20" w:firstRow="1" w:lastRow="0" w:firstColumn="0" w:lastColumn="0" w:noHBand="0" w:noVBand="1"/>
      </w:tblPr>
      <w:tblGrid>
        <w:gridCol w:w="5935"/>
        <w:gridCol w:w="2790"/>
        <w:gridCol w:w="2700"/>
        <w:gridCol w:w="2790"/>
      </w:tblGrid>
      <w:tr w:rsidR="00B010FA" w:rsidTr="009A5CF0">
        <w:trPr>
          <w:trHeight w:val="734"/>
        </w:trPr>
        <w:tc>
          <w:tcPr>
            <w:tcW w:w="5935" w:type="dxa"/>
            <w:shd w:val="clear" w:color="auto" w:fill="9D1F60"/>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Preconception health services component</w:t>
            </w:r>
          </w:p>
        </w:tc>
        <w:tc>
          <w:tcPr>
            <w:tcW w:w="2790" w:type="dxa"/>
            <w:shd w:val="clear" w:color="auto" w:fill="9D1F60"/>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Documented in chart 1</w:t>
            </w:r>
          </w:p>
        </w:tc>
        <w:tc>
          <w:tcPr>
            <w:tcW w:w="2700" w:type="dxa"/>
            <w:shd w:val="clear" w:color="auto" w:fill="9D1F60"/>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Documented in chart 2</w:t>
            </w:r>
          </w:p>
        </w:tc>
        <w:tc>
          <w:tcPr>
            <w:tcW w:w="2790" w:type="dxa"/>
            <w:shd w:val="clear" w:color="auto" w:fill="9D1F60"/>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Documented in chart 3</w:t>
            </w:r>
          </w:p>
        </w:tc>
      </w:tr>
      <w:tr w:rsidR="00B010FA" w:rsidTr="009A5CF0">
        <w:trPr>
          <w:trHeight w:val="278"/>
        </w:trPr>
        <w:tc>
          <w:tcPr>
            <w:tcW w:w="5935" w:type="dxa"/>
            <w:shd w:val="clear" w:color="auto" w:fill="EDD4E1"/>
            <w:vAlign w:val="center"/>
          </w:tcPr>
          <w:p w:rsidR="00B010FA" w:rsidRDefault="00000000">
            <w:pPr>
              <w:rPr>
                <w:rFonts w:ascii="Arial" w:eastAsia="Arial" w:hAnsi="Arial" w:cs="Arial"/>
              </w:rPr>
            </w:pPr>
            <w:bookmarkStart w:id="0" w:name="_heading=h.30j0zll" w:colFirst="0" w:colLast="0"/>
            <w:bookmarkEnd w:id="0"/>
            <w:r>
              <w:rPr>
                <w:rFonts w:ascii="Arial" w:eastAsia="Arial" w:hAnsi="Arial" w:cs="Arial"/>
              </w:rPr>
              <w:t>Folic acid</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Reproductive life plan and sexual health assessment</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Medical history</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Intimate partner violence</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Alcohol and other drug use</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Tobacco use</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Immunizations</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Depression</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 xml:space="preserve">Obesity </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Hypertension</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935" w:type="dxa"/>
            <w:shd w:val="clear" w:color="auto" w:fill="EDD4E1"/>
            <w:vAlign w:val="center"/>
          </w:tcPr>
          <w:p w:rsidR="00B010FA" w:rsidRDefault="00000000">
            <w:pPr>
              <w:rPr>
                <w:rFonts w:ascii="Arial" w:eastAsia="Arial" w:hAnsi="Arial" w:cs="Arial"/>
              </w:rPr>
            </w:pPr>
            <w:r>
              <w:rPr>
                <w:rFonts w:ascii="Arial" w:eastAsia="Arial" w:hAnsi="Arial" w:cs="Arial"/>
              </w:rPr>
              <w:t>Diabetes</w:t>
            </w:r>
          </w:p>
          <w:p w:rsidR="00B010FA" w:rsidRDefault="00B010FA">
            <w:pPr>
              <w:rPr>
                <w:rFonts w:ascii="Arial" w:eastAsia="Arial" w:hAnsi="Arial" w:cs="Arial"/>
              </w:rPr>
            </w:pP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0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bl>
    <w:p w:rsidR="00B010FA" w:rsidRDefault="00000000">
      <w:pPr>
        <w:rPr>
          <w:rFonts w:ascii="Arial" w:eastAsia="Arial" w:hAnsi="Arial" w:cs="Arial"/>
          <w:b/>
          <w:bCs/>
          <w:color w:val="101342"/>
          <w:sz w:val="26"/>
          <w:szCs w:val="26"/>
        </w:rPr>
      </w:pPr>
      <w:r>
        <w:rPr>
          <w:rFonts w:ascii="Arial" w:eastAsia="Arial" w:hAnsi="Arial" w:cs="Arial"/>
          <w:b/>
          <w:bCs/>
          <w:color w:val="101342"/>
          <w:sz w:val="26"/>
          <w:szCs w:val="26"/>
        </w:rPr>
        <w:lastRenderedPageBreak/>
        <w:t>Client Visit Observation Form</w:t>
      </w:r>
    </w:p>
    <w:p w:rsidR="00B010FA" w:rsidRDefault="00000000">
      <w:pPr>
        <w:rPr>
          <w:rFonts w:ascii="Arial" w:eastAsia="Arial" w:hAnsi="Arial" w:cs="Arial"/>
        </w:rPr>
      </w:pPr>
      <w:r>
        <w:rPr>
          <w:rFonts w:ascii="Arial" w:eastAsia="Arial" w:hAnsi="Arial" w:cs="Arial"/>
        </w:rPr>
        <w:t>Use this client visit observation form to assess the extent to which your agency is implementing all preconception health services components.</w:t>
      </w:r>
      <w:r>
        <w:rPr>
          <w:rFonts w:ascii="Arial" w:eastAsia="Arial" w:hAnsi="Arial" w:cs="Arial"/>
          <w:b/>
          <w:bCs/>
        </w:rPr>
        <w:t xml:space="preserve"> </w:t>
      </w:r>
      <w:r>
        <w:rPr>
          <w:rFonts w:ascii="Arial" w:eastAsia="Arial" w:hAnsi="Arial" w:cs="Arial"/>
        </w:rPr>
        <w:t xml:space="preserve">Observe one to three client visits (after obtaining the client’s permission). </w:t>
      </w:r>
    </w:p>
    <w:p w:rsidR="00B010FA" w:rsidRDefault="00000000">
      <w:pPr>
        <w:rPr>
          <w:rFonts w:ascii="Arial" w:eastAsia="Arial" w:hAnsi="Arial" w:cs="Arial"/>
        </w:rPr>
      </w:pPr>
      <w:r>
        <w:rPr>
          <w:rFonts w:ascii="Arial" w:eastAsia="Arial" w:hAnsi="Arial" w:cs="Arial"/>
        </w:rPr>
        <w:t>For each client visit, use the form below to mark whether the clinical staff implemented each preconception health services component. Refer to the self-assessment above for a description of what clinical staff should cover with the client for each component. Once you have completed this form, use the results to fill out the “Consistently observed in client visits” column in the Preconception Health Services Components Assessment.</w:t>
      </w:r>
    </w:p>
    <w:tbl>
      <w:tblPr>
        <w:tblStyle w:val="af9"/>
        <w:tblW w:w="14215"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20" w:firstRow="1" w:lastRow="0" w:firstColumn="0" w:lastColumn="0" w:noHBand="0" w:noVBand="1"/>
      </w:tblPr>
      <w:tblGrid>
        <w:gridCol w:w="5665"/>
        <w:gridCol w:w="2880"/>
        <w:gridCol w:w="2880"/>
        <w:gridCol w:w="2790"/>
      </w:tblGrid>
      <w:tr w:rsidR="00B010FA" w:rsidTr="009A5CF0">
        <w:trPr>
          <w:trHeight w:val="706"/>
        </w:trPr>
        <w:tc>
          <w:tcPr>
            <w:tcW w:w="5665" w:type="dxa"/>
            <w:shd w:val="clear" w:color="auto" w:fill="101342"/>
            <w:vAlign w:val="center"/>
          </w:tcPr>
          <w:p w:rsidR="00B010FA" w:rsidRDefault="00000000">
            <w:pPr>
              <w:jc w:val="center"/>
              <w:rPr>
                <w:rFonts w:ascii="Arial" w:eastAsia="Arial" w:hAnsi="Arial" w:cs="Arial"/>
                <w:b/>
                <w:bCs/>
                <w:color w:val="FFFFFF"/>
                <w:sz w:val="26"/>
                <w:szCs w:val="26"/>
              </w:rPr>
            </w:pPr>
            <w:bookmarkStart w:id="1" w:name="_heading=h.gjdgxs" w:colFirst="0" w:colLast="0"/>
            <w:bookmarkEnd w:id="1"/>
            <w:r>
              <w:rPr>
                <w:rFonts w:ascii="Arial" w:eastAsia="Arial" w:hAnsi="Arial" w:cs="Arial"/>
                <w:b/>
                <w:bCs/>
                <w:color w:val="FFFFFF"/>
                <w:sz w:val="26"/>
                <w:szCs w:val="26"/>
              </w:rPr>
              <w:t>Preconception health services component</w:t>
            </w:r>
          </w:p>
        </w:tc>
        <w:tc>
          <w:tcPr>
            <w:tcW w:w="2880" w:type="dxa"/>
            <w:shd w:val="clear" w:color="auto" w:fill="101342"/>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Observed during client visit 1</w:t>
            </w:r>
          </w:p>
        </w:tc>
        <w:tc>
          <w:tcPr>
            <w:tcW w:w="2880" w:type="dxa"/>
            <w:shd w:val="clear" w:color="auto" w:fill="101342"/>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Observed during client visit 2</w:t>
            </w:r>
          </w:p>
        </w:tc>
        <w:tc>
          <w:tcPr>
            <w:tcW w:w="2790" w:type="dxa"/>
            <w:shd w:val="clear" w:color="auto" w:fill="101342"/>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Observed during client visit 3</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Folic acid</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Reproductive life plan and sexual health assessment</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Medical history</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Intimate partner violence</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Alcohol and other drug use</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Tobacco use</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Immunizations</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Depression</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 xml:space="preserve">Obesity </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Hypertension</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r w:rsidR="00B010FA" w:rsidTr="009A5CF0">
        <w:trPr>
          <w:trHeight w:val="584"/>
        </w:trPr>
        <w:tc>
          <w:tcPr>
            <w:tcW w:w="5665" w:type="dxa"/>
            <w:shd w:val="clear" w:color="auto" w:fill="D1D1DC"/>
            <w:vAlign w:val="center"/>
          </w:tcPr>
          <w:p w:rsidR="00B010FA" w:rsidRDefault="00000000">
            <w:pPr>
              <w:rPr>
                <w:rFonts w:ascii="Arial" w:eastAsia="Arial" w:hAnsi="Arial" w:cs="Arial"/>
              </w:rPr>
            </w:pPr>
            <w:r>
              <w:rPr>
                <w:rFonts w:ascii="Arial" w:eastAsia="Arial" w:hAnsi="Arial" w:cs="Arial"/>
              </w:rPr>
              <w:t>Diabetes</w:t>
            </w:r>
          </w:p>
          <w:p w:rsidR="00B010FA" w:rsidRDefault="00B010FA">
            <w:pPr>
              <w:rPr>
                <w:rFonts w:ascii="Arial" w:eastAsia="Arial" w:hAnsi="Arial" w:cs="Arial"/>
              </w:rPr>
            </w:pP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88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c>
          <w:tcPr>
            <w:tcW w:w="2790" w:type="dxa"/>
            <w:shd w:val="clear" w:color="auto" w:fill="F4F7F8"/>
            <w:vAlign w:val="center"/>
          </w:tcPr>
          <w:p w:rsidR="00B010FA" w:rsidRDefault="00000000">
            <w:pPr>
              <w:rPr>
                <w:rFonts w:ascii="Arial" w:eastAsia="Arial" w:hAnsi="Arial" w:cs="Arial"/>
              </w:rPr>
            </w:pPr>
            <w:r>
              <w:rPr>
                <w:rFonts w:ascii="Arial" w:eastAsia="Arial" w:hAnsi="Arial" w:cs="Arial"/>
              </w:rPr>
              <w:t xml:space="preserve">□ Yes       □ No  </w:t>
            </w:r>
          </w:p>
        </w:tc>
      </w:tr>
    </w:tbl>
    <w:p w:rsidR="00B010FA" w:rsidRDefault="00000000">
      <w:pPr>
        <w:rPr>
          <w:rFonts w:ascii="Arial" w:eastAsia="Arial" w:hAnsi="Arial" w:cs="Arial"/>
          <w:b/>
          <w:bCs/>
          <w:color w:val="1172BA"/>
          <w:sz w:val="26"/>
          <w:szCs w:val="26"/>
        </w:rPr>
      </w:pPr>
      <w:bookmarkStart w:id="2" w:name="_heading=h.1fob9te" w:colFirst="0" w:colLast="0"/>
      <w:bookmarkEnd w:id="2"/>
      <w:r>
        <w:rPr>
          <w:rFonts w:ascii="Arial" w:eastAsia="Arial" w:hAnsi="Arial" w:cs="Arial"/>
          <w:b/>
          <w:bCs/>
          <w:color w:val="1172BA"/>
          <w:sz w:val="26"/>
          <w:szCs w:val="26"/>
        </w:rPr>
        <w:lastRenderedPageBreak/>
        <w:t xml:space="preserve">Social Determinants of Health Resource/Referral Assessment </w:t>
      </w:r>
    </w:p>
    <w:p w:rsidR="00B010FA" w:rsidRDefault="00000000">
      <w:pPr>
        <w:rPr>
          <w:rFonts w:ascii="Arial" w:eastAsia="Arial" w:hAnsi="Arial" w:cs="Arial"/>
        </w:rPr>
      </w:pPr>
      <w:r>
        <w:rPr>
          <w:rFonts w:ascii="Arial" w:eastAsia="Arial" w:hAnsi="Arial" w:cs="Arial"/>
        </w:rPr>
        <w:t>Social determinants of health (SDOH) are “the conditions in the environments where people are born, live, learn, work, play, worship, and age that affect a wide range of health, functioning, and quality-of-life outcomes and risks.” (</w:t>
      </w:r>
      <w:r>
        <w:rPr>
          <w:rFonts w:ascii="Arial" w:eastAsia="Arial" w:hAnsi="Arial" w:cs="Arial"/>
          <w:color w:val="0563C1"/>
          <w:u w:val="single"/>
        </w:rPr>
        <w:t>2</w:t>
      </w:r>
      <w:r>
        <w:rPr>
          <w:rFonts w:ascii="Arial" w:eastAsia="Arial" w:hAnsi="Arial" w:cs="Arial"/>
        </w:rPr>
        <w:t>) Examples of SDOH include: safe housing, transportation, and neighborhoods; exposure to violence; education, job opportunities, and income; access to nutritious foods and physical activity opportunities; polluted air and water; and language and literacy skills (</w:t>
      </w:r>
      <w:hyperlink r:id="rId11">
        <w:r>
          <w:rPr>
            <w:rFonts w:ascii="Arial" w:eastAsia="Arial" w:hAnsi="Arial" w:cs="Arial"/>
            <w:color w:val="0563C1"/>
            <w:u w:val="single"/>
          </w:rPr>
          <w:t>2</w:t>
        </w:r>
      </w:hyperlink>
      <w:r>
        <w:rPr>
          <w:rFonts w:ascii="Arial" w:eastAsia="Arial" w:hAnsi="Arial" w:cs="Arial"/>
        </w:rPr>
        <w:t>).</w:t>
      </w:r>
    </w:p>
    <w:p w:rsidR="00B010FA" w:rsidRDefault="00000000">
      <w:pPr>
        <w:rPr>
          <w:rFonts w:ascii="Arial" w:eastAsia="Arial" w:hAnsi="Arial" w:cs="Arial"/>
        </w:rPr>
      </w:pPr>
      <w:r>
        <w:rPr>
          <w:rFonts w:ascii="Arial" w:eastAsia="Arial" w:hAnsi="Arial" w:cs="Arial"/>
        </w:rPr>
        <w:t>SDOH significantly affects clients’ overall well-being, including their preconception health status. When providing preconception health services, it’s important to assess whether clients need help addressing SDOH. To enhance client-provider trust, it’s also important to have resources and/or referrals available to meet these needs. Use this checklist to assess whether your agency has resources and/or referrals available to address clients’ SDOH-related needs. Then identify opportunities to fill your agency’s resource and referral gaps.</w:t>
      </w:r>
    </w:p>
    <w:tbl>
      <w:tblPr>
        <w:tblStyle w:val="afa"/>
        <w:tblW w:w="14197" w:type="dxa"/>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420" w:firstRow="1" w:lastRow="0" w:firstColumn="0" w:lastColumn="0" w:noHBand="0" w:noVBand="1"/>
      </w:tblPr>
      <w:tblGrid>
        <w:gridCol w:w="7105"/>
        <w:gridCol w:w="1170"/>
        <w:gridCol w:w="1080"/>
        <w:gridCol w:w="4842"/>
      </w:tblGrid>
      <w:tr w:rsidR="00B010FA" w:rsidTr="009A5CF0">
        <w:trPr>
          <w:trHeight w:val="490"/>
        </w:trPr>
        <w:tc>
          <w:tcPr>
            <w:tcW w:w="7105" w:type="dxa"/>
            <w:shd w:val="clear" w:color="auto" w:fill="1172BA"/>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Resource/referral available to help clients with:</w:t>
            </w:r>
          </w:p>
        </w:tc>
        <w:tc>
          <w:tcPr>
            <w:tcW w:w="1170" w:type="dxa"/>
            <w:shd w:val="clear" w:color="auto" w:fill="1172BA"/>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Yes</w:t>
            </w:r>
          </w:p>
        </w:tc>
        <w:tc>
          <w:tcPr>
            <w:tcW w:w="1080" w:type="dxa"/>
            <w:shd w:val="clear" w:color="auto" w:fill="1172BA"/>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No</w:t>
            </w:r>
          </w:p>
        </w:tc>
        <w:tc>
          <w:tcPr>
            <w:tcW w:w="4842" w:type="dxa"/>
            <w:shd w:val="clear" w:color="auto" w:fill="1172BA"/>
            <w:vAlign w:val="center"/>
          </w:tcPr>
          <w:p w:rsidR="00B010FA" w:rsidRDefault="00000000">
            <w:pPr>
              <w:jc w:val="center"/>
              <w:rPr>
                <w:rFonts w:ascii="Arial" w:eastAsia="Arial" w:hAnsi="Arial" w:cs="Arial"/>
                <w:b/>
                <w:bCs/>
                <w:color w:val="FFFFFF"/>
                <w:sz w:val="26"/>
                <w:szCs w:val="26"/>
              </w:rPr>
            </w:pPr>
            <w:r>
              <w:rPr>
                <w:rFonts w:ascii="Arial" w:eastAsia="Arial" w:hAnsi="Arial" w:cs="Arial"/>
                <w:b/>
                <w:bCs/>
                <w:color w:val="FFFFFF"/>
                <w:sz w:val="26"/>
                <w:szCs w:val="26"/>
              </w:rPr>
              <w:t>Comments</w:t>
            </w: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Housing</w:t>
            </w:r>
          </w:p>
          <w:p w:rsidR="00B010FA" w:rsidRDefault="00000000">
            <w:pPr>
              <w:rPr>
                <w:rFonts w:ascii="Arial" w:eastAsia="Arial" w:hAnsi="Arial" w:cs="Arial"/>
              </w:rPr>
            </w:pPr>
            <w:r>
              <w:rPr>
                <w:rFonts w:ascii="Arial" w:eastAsia="Arial" w:hAnsi="Arial" w:cs="Arial"/>
                <w:i/>
                <w:iCs/>
              </w:rPr>
              <w:t>For example: public and emergency housing, utilities assistance</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Transportation</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 xml:space="preserve">Violence </w:t>
            </w:r>
          </w:p>
          <w:p w:rsidR="00B010FA" w:rsidRDefault="00000000">
            <w:pPr>
              <w:rPr>
                <w:rFonts w:ascii="Arial" w:eastAsia="Arial" w:hAnsi="Arial" w:cs="Arial"/>
              </w:rPr>
            </w:pPr>
            <w:r>
              <w:rPr>
                <w:rFonts w:ascii="Arial" w:eastAsia="Arial" w:hAnsi="Arial" w:cs="Arial"/>
                <w:i/>
                <w:iCs/>
              </w:rPr>
              <w:t xml:space="preserve">For example: intimate partner violence </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Educational opportunities</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 xml:space="preserve">Financial assistance and employment </w:t>
            </w:r>
          </w:p>
          <w:p w:rsidR="00B010FA" w:rsidRDefault="00000000">
            <w:pPr>
              <w:rPr>
                <w:rFonts w:ascii="Arial" w:eastAsia="Arial" w:hAnsi="Arial" w:cs="Arial"/>
                <w:i/>
                <w:iCs/>
              </w:rPr>
            </w:pPr>
            <w:r>
              <w:rPr>
                <w:rFonts w:ascii="Arial" w:eastAsia="Arial" w:hAnsi="Arial" w:cs="Arial"/>
                <w:i/>
                <w:iCs/>
              </w:rPr>
              <w:t xml:space="preserve">For example: Temporary Assistance for Needy Families, unemployment office </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 xml:space="preserve">Childcare </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Food Security</w:t>
            </w:r>
          </w:p>
          <w:p w:rsidR="00B010FA" w:rsidRDefault="00000000">
            <w:pPr>
              <w:rPr>
                <w:rFonts w:ascii="Arial" w:eastAsia="Arial" w:hAnsi="Arial" w:cs="Arial"/>
              </w:rPr>
            </w:pPr>
            <w:r>
              <w:rPr>
                <w:rFonts w:ascii="Arial" w:eastAsia="Arial" w:hAnsi="Arial" w:cs="Arial"/>
                <w:i/>
                <w:iCs/>
              </w:rPr>
              <w:t>For example: Supplemental Nutrition Assistance Program (SNAP)</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Physical activity needs</w:t>
            </w:r>
          </w:p>
          <w:p w:rsidR="00B010FA" w:rsidRDefault="00000000">
            <w:pPr>
              <w:rPr>
                <w:rFonts w:ascii="Arial" w:eastAsia="Arial" w:hAnsi="Arial" w:cs="Arial"/>
              </w:rPr>
            </w:pPr>
            <w:r>
              <w:rPr>
                <w:rFonts w:ascii="Arial" w:eastAsia="Arial" w:hAnsi="Arial" w:cs="Arial"/>
                <w:i/>
                <w:iCs/>
              </w:rPr>
              <w:t>For example: fitness classes, local park, school track</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Air Quality</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Water Quality</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Lead exposure</w:t>
            </w:r>
          </w:p>
          <w:p w:rsidR="00B010FA" w:rsidRDefault="00000000">
            <w:pPr>
              <w:rPr>
                <w:rFonts w:ascii="Arial" w:eastAsia="Arial" w:hAnsi="Arial" w:cs="Arial"/>
                <w:i/>
                <w:iCs/>
              </w:rPr>
            </w:pPr>
            <w:r>
              <w:rPr>
                <w:rFonts w:ascii="Arial" w:eastAsia="Arial" w:hAnsi="Arial" w:cs="Arial"/>
                <w:i/>
                <w:iCs/>
              </w:rPr>
              <w:t>For example: lead assessment services</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r w:rsidR="00B010FA" w:rsidTr="009A5CF0">
        <w:tc>
          <w:tcPr>
            <w:tcW w:w="7105" w:type="dxa"/>
            <w:shd w:val="clear" w:color="auto" w:fill="D0E5F4"/>
          </w:tcPr>
          <w:p w:rsidR="00B010FA" w:rsidRDefault="00000000">
            <w:pPr>
              <w:rPr>
                <w:rFonts w:ascii="Arial" w:eastAsia="Arial" w:hAnsi="Arial" w:cs="Arial"/>
              </w:rPr>
            </w:pPr>
            <w:r>
              <w:rPr>
                <w:rFonts w:ascii="Arial" w:eastAsia="Arial" w:hAnsi="Arial" w:cs="Arial"/>
              </w:rPr>
              <w:t>Language and literacy needs</w:t>
            </w:r>
          </w:p>
          <w:p w:rsidR="00B010FA" w:rsidRDefault="00000000">
            <w:pPr>
              <w:rPr>
                <w:rFonts w:ascii="Arial" w:eastAsia="Arial" w:hAnsi="Arial" w:cs="Arial"/>
              </w:rPr>
            </w:pPr>
            <w:r>
              <w:rPr>
                <w:rFonts w:ascii="Arial" w:eastAsia="Arial" w:hAnsi="Arial" w:cs="Arial"/>
                <w:i/>
                <w:iCs/>
              </w:rPr>
              <w:t>For example: translation services</w:t>
            </w:r>
          </w:p>
        </w:tc>
        <w:tc>
          <w:tcPr>
            <w:tcW w:w="117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1080" w:type="dxa"/>
            <w:shd w:val="clear" w:color="auto" w:fill="F4F7F8"/>
            <w:vAlign w:val="center"/>
          </w:tcPr>
          <w:p w:rsidR="00B010FA" w:rsidRDefault="00000000">
            <w:pPr>
              <w:jc w:val="center"/>
              <w:rPr>
                <w:rFonts w:ascii="Arial" w:eastAsia="Arial" w:hAnsi="Arial" w:cs="Arial"/>
              </w:rPr>
            </w:pPr>
            <w:r>
              <w:rPr>
                <w:rFonts w:ascii="Arial" w:eastAsia="Arial" w:hAnsi="Arial" w:cs="Arial"/>
              </w:rPr>
              <w:t>□</w:t>
            </w:r>
          </w:p>
        </w:tc>
        <w:tc>
          <w:tcPr>
            <w:tcW w:w="4842" w:type="dxa"/>
            <w:shd w:val="clear" w:color="auto" w:fill="F4F7F8"/>
          </w:tcPr>
          <w:p w:rsidR="00B010FA" w:rsidRDefault="00B010FA">
            <w:pPr>
              <w:jc w:val="center"/>
              <w:rPr>
                <w:rFonts w:ascii="Arial" w:eastAsia="Arial" w:hAnsi="Arial" w:cs="Arial"/>
              </w:rPr>
            </w:pPr>
          </w:p>
        </w:tc>
      </w:tr>
    </w:tbl>
    <w:p w:rsidR="00B010FA" w:rsidRDefault="00B010FA">
      <w:pPr>
        <w:rPr>
          <w:rFonts w:ascii="Arial" w:eastAsia="Arial" w:hAnsi="Arial" w:cs="Arial"/>
        </w:rPr>
      </w:pPr>
    </w:p>
    <w:p w:rsidR="00B010FA" w:rsidRDefault="00B010FA">
      <w:pPr>
        <w:rPr>
          <w:rFonts w:ascii="Arial" w:eastAsia="Arial" w:hAnsi="Arial" w:cs="Arial"/>
        </w:rPr>
      </w:pPr>
    </w:p>
    <w:p w:rsidR="00B010FA" w:rsidRDefault="00000000">
      <w:pPr>
        <w:rPr>
          <w:rFonts w:ascii="Arial" w:eastAsia="Arial" w:hAnsi="Arial" w:cs="Arial"/>
        </w:rPr>
      </w:pPr>
      <w:r>
        <w:rPr>
          <w:rFonts w:ascii="Arial" w:eastAsia="Arial" w:hAnsi="Arial" w:cs="Arial"/>
        </w:rPr>
        <w:lastRenderedPageBreak/>
        <w:t>References:</w:t>
      </w:r>
    </w:p>
    <w:p w:rsidR="00B010FA"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Centers for Disease Control and Prevention. (2014, April 25). Providing Quality Family Planning Services: Recommendations of CDC and the U.S. Office of Population Affairs.</w:t>
      </w:r>
      <w:r>
        <w:rPr>
          <w:rFonts w:ascii="Arial" w:eastAsia="Arial" w:hAnsi="Arial" w:cs="Arial"/>
          <w:color w:val="000000"/>
          <w:u w:val="single"/>
        </w:rPr>
        <w:t xml:space="preserve"> </w:t>
      </w:r>
      <w:r>
        <w:rPr>
          <w:rFonts w:ascii="Arial" w:eastAsia="Arial" w:hAnsi="Arial" w:cs="Arial"/>
          <w:i/>
          <w:iCs/>
          <w:color w:val="000000"/>
        </w:rPr>
        <w:t>Morbidity and Mortality Weekly Report, 63</w:t>
      </w:r>
      <w:r>
        <w:rPr>
          <w:rFonts w:ascii="Arial" w:eastAsia="Arial" w:hAnsi="Arial" w:cs="Arial"/>
          <w:color w:val="000000"/>
        </w:rPr>
        <w:t>(4).</w:t>
      </w:r>
      <w:r>
        <w:rPr>
          <w:rFonts w:ascii="Arial" w:eastAsia="Arial" w:hAnsi="Arial" w:cs="Arial"/>
          <w:color w:val="000000"/>
          <w:u w:val="single"/>
        </w:rPr>
        <w:t xml:space="preserve"> </w:t>
      </w:r>
      <w:hyperlink r:id="rId12">
        <w:r>
          <w:rPr>
            <w:rFonts w:ascii="Arial" w:eastAsia="Arial" w:hAnsi="Arial" w:cs="Arial"/>
            <w:color w:val="0563C1"/>
            <w:u w:val="single"/>
          </w:rPr>
          <w:t>https://www.cdc.gov/mmwr/pdf/rr/rr6304.pdf</w:t>
        </w:r>
      </w:hyperlink>
      <w:r>
        <w:rPr>
          <w:rFonts w:ascii="Arial" w:eastAsia="Arial" w:hAnsi="Arial" w:cs="Arial"/>
          <w:color w:val="000000"/>
          <w:u w:val="single"/>
        </w:rPr>
        <w:t> </w:t>
      </w:r>
    </w:p>
    <w:p w:rsidR="00B010FA" w:rsidRDefault="00B010FA">
      <w:pPr>
        <w:pBdr>
          <w:top w:val="nil"/>
          <w:left w:val="nil"/>
          <w:bottom w:val="nil"/>
          <w:right w:val="nil"/>
          <w:between w:val="nil"/>
        </w:pBdr>
        <w:spacing w:after="0"/>
        <w:ind w:left="720"/>
        <w:rPr>
          <w:rFonts w:ascii="Arial" w:eastAsia="Arial" w:hAnsi="Arial" w:cs="Arial"/>
          <w:color w:val="000000"/>
        </w:rPr>
      </w:pPr>
    </w:p>
    <w:p w:rsidR="00B010FA"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Healthy People 2030. (n.d.) </w:t>
      </w:r>
      <w:r>
        <w:rPr>
          <w:rFonts w:ascii="Arial" w:eastAsia="Arial" w:hAnsi="Arial" w:cs="Arial"/>
          <w:i/>
          <w:iCs/>
          <w:color w:val="000000"/>
        </w:rPr>
        <w:t>Social Determinants of Health.</w:t>
      </w:r>
      <w:r>
        <w:rPr>
          <w:rFonts w:ascii="Arial" w:eastAsia="Arial" w:hAnsi="Arial" w:cs="Arial"/>
          <w:color w:val="000000"/>
        </w:rPr>
        <w:t xml:space="preserve"> U.S. Department of Health and Human Services, Office of Disease Prevention and Health Promotion. </w:t>
      </w:r>
      <w:hyperlink r:id="rId13">
        <w:r>
          <w:rPr>
            <w:rFonts w:ascii="Arial" w:eastAsia="Arial" w:hAnsi="Arial" w:cs="Arial"/>
            <w:color w:val="0563C1"/>
            <w:u w:val="single"/>
          </w:rPr>
          <w:t>https://health.gov/healthypeople/objectives-and-data/social-determinants-health</w:t>
        </w:r>
      </w:hyperlink>
    </w:p>
    <w:p w:rsidR="00B010FA" w:rsidRDefault="00B010FA">
      <w:pPr>
        <w:pBdr>
          <w:top w:val="nil"/>
          <w:left w:val="nil"/>
          <w:bottom w:val="nil"/>
          <w:right w:val="nil"/>
          <w:between w:val="nil"/>
        </w:pBdr>
        <w:spacing w:after="0"/>
        <w:ind w:left="720"/>
        <w:rPr>
          <w:rFonts w:ascii="Arial" w:eastAsia="Arial" w:hAnsi="Arial" w:cs="Arial"/>
          <w:color w:val="000000"/>
        </w:rPr>
      </w:pPr>
    </w:p>
    <w:p w:rsidR="00B010FA" w:rsidRDefault="00000000">
      <w:pPr>
        <w:numPr>
          <w:ilvl w:val="0"/>
          <w:numId w:val="1"/>
        </w:numPr>
        <w:pBdr>
          <w:top w:val="nil"/>
          <w:left w:val="nil"/>
          <w:bottom w:val="nil"/>
          <w:right w:val="nil"/>
          <w:between w:val="nil"/>
        </w:pBdr>
        <w:rPr>
          <w:rFonts w:ascii="Arial" w:eastAsia="Arial" w:hAnsi="Arial" w:cs="Arial"/>
          <w:color w:val="000000"/>
        </w:rPr>
      </w:pPr>
      <w:r>
        <w:rPr>
          <w:rFonts w:ascii="Arial" w:eastAsia="Arial" w:hAnsi="Arial" w:cs="Arial"/>
          <w:color w:val="000000"/>
        </w:rPr>
        <w:t>U.S. Preventive Services Task Force. (</w:t>
      </w:r>
      <w:proofErr w:type="spellStart"/>
      <w:r>
        <w:rPr>
          <w:rFonts w:ascii="Arial" w:eastAsia="Arial" w:hAnsi="Arial" w:cs="Arial"/>
          <w:color w:val="000000"/>
        </w:rPr>
        <w:t>n.d</w:t>
      </w:r>
      <w:proofErr w:type="spellEnd"/>
      <w:r>
        <w:rPr>
          <w:rFonts w:ascii="Arial" w:eastAsia="Arial" w:hAnsi="Arial" w:cs="Arial"/>
          <w:color w:val="000000"/>
        </w:rPr>
        <w:t xml:space="preserve">) </w:t>
      </w:r>
      <w:r>
        <w:rPr>
          <w:rFonts w:ascii="Arial" w:eastAsia="Arial" w:hAnsi="Arial" w:cs="Arial"/>
          <w:i/>
          <w:iCs/>
          <w:color w:val="000000"/>
        </w:rPr>
        <w:t>A and B Recommendations.</w:t>
      </w:r>
      <w:r>
        <w:rPr>
          <w:rFonts w:ascii="Arial" w:eastAsia="Arial" w:hAnsi="Arial" w:cs="Arial"/>
          <w:color w:val="000000"/>
        </w:rPr>
        <w:t xml:space="preserve"> </w:t>
      </w:r>
      <w:hyperlink r:id="rId14">
        <w:r>
          <w:rPr>
            <w:rFonts w:ascii="Arial" w:eastAsia="Arial" w:hAnsi="Arial" w:cs="Arial"/>
            <w:color w:val="0563C1"/>
            <w:u w:val="single"/>
          </w:rPr>
          <w:t>https://www.uspreventiveservicestaskforce.org/uspstf/recommendation-topics/uspstf-and-b-recommendations</w:t>
        </w:r>
      </w:hyperlink>
      <w:r>
        <w:rPr>
          <w:rFonts w:ascii="Arial" w:eastAsia="Arial" w:hAnsi="Arial" w:cs="Arial"/>
          <w:color w:val="000000"/>
        </w:rPr>
        <w:t xml:space="preserve"> </w:t>
      </w:r>
    </w:p>
    <w:p w:rsidR="00B010FA" w:rsidRDefault="00000000">
      <w:pPr>
        <w:numPr>
          <w:ilvl w:val="0"/>
          <w:numId w:val="1"/>
        </w:numPr>
        <w:pBdr>
          <w:top w:val="nil"/>
          <w:left w:val="nil"/>
          <w:bottom w:val="nil"/>
          <w:right w:val="nil"/>
          <w:between w:val="nil"/>
        </w:pBdr>
        <w:rPr>
          <w:rFonts w:ascii="Arial" w:eastAsia="Arial" w:hAnsi="Arial" w:cs="Arial"/>
        </w:rPr>
      </w:pPr>
      <w:r>
        <w:rPr>
          <w:rFonts w:ascii="Arial" w:eastAsia="Arial" w:hAnsi="Arial" w:cs="Arial"/>
        </w:rPr>
        <w:t xml:space="preserve">American College of Cardiology. (2017, November 13). </w:t>
      </w:r>
      <w:r>
        <w:rPr>
          <w:rFonts w:ascii="Arial" w:eastAsia="Arial" w:hAnsi="Arial" w:cs="Arial"/>
          <w:i/>
          <w:iCs/>
        </w:rPr>
        <w:t>New ACC/AHA High Blood Pressure Guidelines Lower Definition of Hypertension.</w:t>
      </w:r>
      <w:r>
        <w:rPr>
          <w:rFonts w:ascii="Arial" w:eastAsia="Arial" w:hAnsi="Arial" w:cs="Arial"/>
        </w:rPr>
        <w:t xml:space="preserve"> </w:t>
      </w:r>
      <w:hyperlink r:id="rId15">
        <w:r>
          <w:rPr>
            <w:rFonts w:ascii="Arial" w:eastAsia="Arial" w:hAnsi="Arial" w:cs="Arial"/>
            <w:color w:val="0563C1"/>
            <w:u w:val="single"/>
          </w:rPr>
          <w:t>https://www.acc.org/latest-in-cardiology/articles/2017/11/08/11/47/mon-5pm-bp-guideline-aha-2017</w:t>
        </w:r>
      </w:hyperlink>
      <w:r>
        <w:rPr>
          <w:rFonts w:ascii="Arial" w:eastAsia="Arial" w:hAnsi="Arial" w:cs="Arial"/>
          <w:color w:val="000000"/>
        </w:rPr>
        <w:t xml:space="preserve"> </w:t>
      </w:r>
    </w:p>
    <w:sectPr w:rsidR="00B010FA">
      <w:headerReference w:type="default" r:id="rId16"/>
      <w:footerReference w:type="default" r:id="rId17"/>
      <w:footerReference w:type="first" r:id="rId18"/>
      <w:pgSz w:w="15840" w:h="12240" w:orient="landscape"/>
      <w:pgMar w:top="720" w:right="720" w:bottom="450" w:left="720" w:header="720" w:footer="47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114C" w:rsidRDefault="0076114C">
      <w:pPr>
        <w:spacing w:after="0" w:line="240" w:lineRule="auto"/>
      </w:pPr>
      <w:r>
        <w:separator/>
      </w:r>
    </w:p>
  </w:endnote>
  <w:endnote w:type="continuationSeparator" w:id="0">
    <w:p w:rsidR="0076114C" w:rsidRDefault="0076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502040504020204"/>
    <w:charset w:val="00"/>
    <w:family w:val="swiss"/>
    <w:pitch w:val="variable"/>
    <w:sig w:usb0="E00002FF" w:usb1="4000001F" w:usb2="08000029" w:usb3="00000000" w:csb0="00000001" w:csb1="00000000"/>
    <w:embedRegular r:id="rId1" w:fontKey="{9C454933-0D2F-BF46-81AD-E43C7A87F979}"/>
  </w:font>
  <w:font w:name="Courier New">
    <w:panose1 w:val="02070309020205020404"/>
    <w:charset w:val="00"/>
    <w:family w:val="modern"/>
    <w:pitch w:val="fixed"/>
    <w:sig w:usb0="E0002AFF" w:usb1="C0007843" w:usb2="00000009" w:usb3="00000000" w:csb0="000001FF" w:csb1="00000000"/>
    <w:embedRegular r:id="rId2" w:fontKey="{973AF9C7-3DFD-A146-9B9A-7AF7A9A5BBC7}"/>
  </w:font>
  <w:font w:name="Times New Roman">
    <w:panose1 w:val="02020603050405020304"/>
    <w:charset w:val="00"/>
    <w:family w:val="roman"/>
    <w:pitch w:val="variable"/>
    <w:sig w:usb0="E0002EFF" w:usb1="C000785B" w:usb2="00000009" w:usb3="00000000" w:csb0="000001FF" w:csb1="00000000"/>
    <w:embedRegular r:id="rId3" w:fontKey="{ADF62D4B-C65B-EF4B-819F-83AB8CDD1A4C}"/>
    <w:embedBold r:id="rId4" w:fontKey="{61E76B8D-2153-C24F-84B1-85A6F10A0D8E}"/>
  </w:font>
  <w:font w:name="Calibri">
    <w:panose1 w:val="020F0502020204030204"/>
    <w:charset w:val="00"/>
    <w:family w:val="swiss"/>
    <w:pitch w:val="variable"/>
    <w:sig w:usb0="E0002AFF" w:usb1="C000247B" w:usb2="00000009" w:usb3="00000000" w:csb0="000001FF" w:csb1="00000000"/>
    <w:embedRegular r:id="rId5" w:fontKey="{3B7EDF3A-B868-6F43-8636-ABF5731BAA7E}"/>
    <w:embedBold r:id="rId6" w:fontKey="{DD87B1C8-5C81-FA46-A6D4-4AC362FDF593}"/>
  </w:font>
  <w:font w:name="Segoe UI">
    <w:panose1 w:val="020B0502040204020203"/>
    <w:charset w:val="00"/>
    <w:family w:val="roman"/>
    <w:notTrueType/>
    <w:pitch w:val="default"/>
    <w:embedRegular r:id="rId7" w:fontKey="{5DFF074F-EA32-F148-BE48-3D10700562F9}"/>
  </w:font>
  <w:font w:name="Georgia">
    <w:panose1 w:val="02040502050405020303"/>
    <w:charset w:val="00"/>
    <w:family w:val="roman"/>
    <w:pitch w:val="variable"/>
    <w:sig w:usb0="00000287" w:usb1="00000000" w:usb2="00000000" w:usb3="00000000" w:csb0="0000009F" w:csb1="00000000"/>
    <w:embedItalic r:id="rId8" w:fontKey="{ADABBC53-ADE1-7A43-A05D-A47140651CCA}"/>
  </w:font>
  <w:font w:name="Arial">
    <w:panose1 w:val="020B0604020202020204"/>
    <w:charset w:val="00"/>
    <w:family w:val="swiss"/>
    <w:pitch w:val="variable"/>
    <w:sig w:usb0="E0002AFF" w:usb1="C0007843" w:usb2="00000009" w:usb3="00000000" w:csb0="000001FF" w:csb1="00000000"/>
    <w:embedRegular r:id="rId9" w:fontKey="{B04055CD-AAF5-294D-B162-FC3CBC83D8AF}"/>
    <w:embedBold r:id="rId10" w:fontKey="{08B32ABF-1B2A-5844-8763-640A09BF5E7B}"/>
    <w:embedItalic r:id="rId11" w:fontKey="{616DB27D-8C6C-1248-9812-3BE8381C9923}"/>
  </w:font>
  <w:font w:name="Calibri Light">
    <w:panose1 w:val="020F0302020204030204"/>
    <w:charset w:val="00"/>
    <w:family w:val="swiss"/>
    <w:pitch w:val="variable"/>
    <w:sig w:usb0="E0002AFF" w:usb1="C000247B" w:usb2="00000009" w:usb3="00000000" w:csb0="000001FF" w:csb1="00000000"/>
    <w:embedRegular r:id="rId12" w:fontKey="{465E265D-3723-3A41-B6A0-044672B02A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FA" w:rsidRDefault="00000000">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9A5CF0">
      <w:rPr>
        <w:rFonts w:ascii="Arial" w:eastAsia="Arial" w:hAnsi="Arial" w:cs="Arial"/>
        <w:noProof/>
        <w:color w:val="000000"/>
      </w:rPr>
      <w:t>2</w:t>
    </w:r>
    <w:r>
      <w:rPr>
        <w:rFonts w:ascii="Arial" w:eastAsia="Arial" w:hAnsi="Arial" w:cs="Arial"/>
        <w:color w:val="000000"/>
      </w:rPr>
      <w:fldChar w:fldCharType="end"/>
    </w:r>
  </w:p>
  <w:p w:rsidR="00B010FA" w:rsidRDefault="00B010F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FA" w:rsidRDefault="00000000">
    <w:pPr>
      <w:jc w:val="right"/>
    </w:pPr>
    <w:r>
      <w:fldChar w:fldCharType="begin"/>
    </w:r>
    <w:r>
      <w:instrText>PAGE</w:instrText>
    </w:r>
    <w:r>
      <w:fldChar w:fldCharType="separate"/>
    </w:r>
    <w:r w:rsidR="009A5C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114C" w:rsidRDefault="0076114C">
      <w:pPr>
        <w:spacing w:after="0" w:line="240" w:lineRule="auto"/>
      </w:pPr>
      <w:r>
        <w:separator/>
      </w:r>
    </w:p>
  </w:footnote>
  <w:footnote w:type="continuationSeparator" w:id="0">
    <w:p w:rsidR="0076114C" w:rsidRDefault="00761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010FA" w:rsidRDefault="00B010FA">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6101A6"/>
    <w:multiLevelType w:val="multilevel"/>
    <w:tmpl w:val="B336D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E633081"/>
    <w:multiLevelType w:val="multilevel"/>
    <w:tmpl w:val="0D888F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B2671B"/>
    <w:multiLevelType w:val="multilevel"/>
    <w:tmpl w:val="980818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835AC7"/>
    <w:multiLevelType w:val="multilevel"/>
    <w:tmpl w:val="89C49A3E"/>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8B1788"/>
    <w:multiLevelType w:val="multilevel"/>
    <w:tmpl w:val="CAB41112"/>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EF5293"/>
    <w:multiLevelType w:val="multilevel"/>
    <w:tmpl w:val="20B8B6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89B17EC"/>
    <w:multiLevelType w:val="multilevel"/>
    <w:tmpl w:val="DD6CF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1C4F97"/>
    <w:multiLevelType w:val="multilevel"/>
    <w:tmpl w:val="2BAA7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AA135E"/>
    <w:multiLevelType w:val="multilevel"/>
    <w:tmpl w:val="7DB06B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064568313">
    <w:abstractNumId w:val="3"/>
  </w:num>
  <w:num w:numId="2" w16cid:durableId="1758943516">
    <w:abstractNumId w:val="2"/>
  </w:num>
  <w:num w:numId="3" w16cid:durableId="1652714026">
    <w:abstractNumId w:val="7"/>
  </w:num>
  <w:num w:numId="4" w16cid:durableId="1701003374">
    <w:abstractNumId w:val="1"/>
  </w:num>
  <w:num w:numId="5" w16cid:durableId="622423982">
    <w:abstractNumId w:val="8"/>
  </w:num>
  <w:num w:numId="6" w16cid:durableId="1447886894">
    <w:abstractNumId w:val="6"/>
  </w:num>
  <w:num w:numId="7" w16cid:durableId="154615168">
    <w:abstractNumId w:val="4"/>
  </w:num>
  <w:num w:numId="8" w16cid:durableId="312103346">
    <w:abstractNumId w:val="0"/>
  </w:num>
  <w:num w:numId="9" w16cid:durableId="10138767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0FA"/>
    <w:rsid w:val="0076114C"/>
    <w:rsid w:val="00956A06"/>
    <w:rsid w:val="009A5CF0"/>
    <w:rsid w:val="00B01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AB3F3A1-0CA5-E74E-A3B5-045B6A18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styleId="TableGrid">
    <w:name w:val="Table Grid"/>
    <w:basedOn w:val="TableNormal"/>
    <w:uiPriority w:val="39"/>
    <w:rsid w:val="002C20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1C73"/>
    <w:rPr>
      <w:color w:val="0563C1" w:themeColor="hyperlink"/>
      <w:u w:val="single"/>
    </w:rPr>
  </w:style>
  <w:style w:type="character" w:customStyle="1" w:styleId="UnresolvedMention1">
    <w:name w:val="Unresolved Mention1"/>
    <w:basedOn w:val="DefaultParagraphFont"/>
    <w:uiPriority w:val="99"/>
    <w:semiHidden/>
    <w:unhideWhenUsed/>
    <w:rsid w:val="00901C73"/>
    <w:rPr>
      <w:color w:val="605E5C"/>
      <w:shd w:val="clear" w:color="auto" w:fill="E1DFDD"/>
    </w:rPr>
  </w:style>
  <w:style w:type="paragraph" w:styleId="ListParagraph">
    <w:name w:val="List Paragraph"/>
    <w:basedOn w:val="Normal"/>
    <w:uiPriority w:val="34"/>
    <w:qFormat/>
    <w:rsid w:val="00606183"/>
    <w:pPr>
      <w:ind w:left="720"/>
      <w:contextualSpacing/>
    </w:pPr>
  </w:style>
  <w:style w:type="character" w:styleId="FollowedHyperlink">
    <w:name w:val="FollowedHyperlink"/>
    <w:basedOn w:val="DefaultParagraphFont"/>
    <w:uiPriority w:val="99"/>
    <w:semiHidden/>
    <w:unhideWhenUsed/>
    <w:rsid w:val="00520F3A"/>
    <w:rPr>
      <w:color w:val="954F72" w:themeColor="followed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C538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387D"/>
  </w:style>
  <w:style w:type="paragraph" w:styleId="Footer">
    <w:name w:val="footer"/>
    <w:basedOn w:val="Normal"/>
    <w:link w:val="FooterChar"/>
    <w:uiPriority w:val="99"/>
    <w:unhideWhenUsed/>
    <w:rsid w:val="00C538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387D"/>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paragraph" w:styleId="BalloonText">
    <w:name w:val="Balloon Text"/>
    <w:basedOn w:val="Normal"/>
    <w:link w:val="BalloonTextChar"/>
    <w:uiPriority w:val="99"/>
    <w:semiHidden/>
    <w:unhideWhenUsed/>
    <w:rsid w:val="001530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30E1"/>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0236D9"/>
    <w:rPr>
      <w:b/>
      <w:bCs/>
    </w:rPr>
  </w:style>
  <w:style w:type="character" w:customStyle="1" w:styleId="CommentSubjectChar">
    <w:name w:val="Comment Subject Char"/>
    <w:basedOn w:val="CommentTextChar"/>
    <w:link w:val="CommentSubject"/>
    <w:uiPriority w:val="99"/>
    <w:semiHidden/>
    <w:rsid w:val="000236D9"/>
    <w:rPr>
      <w:b/>
      <w:bCs/>
      <w:sz w:val="20"/>
      <w:szCs w:val="20"/>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paragraph" w:styleId="FootnoteText">
    <w:name w:val="footnote text"/>
    <w:basedOn w:val="Normal"/>
    <w:link w:val="FootnoteTextChar"/>
    <w:uiPriority w:val="99"/>
    <w:semiHidden/>
    <w:unhideWhenUsed/>
    <w:rsid w:val="005845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45AB"/>
    <w:rPr>
      <w:sz w:val="20"/>
      <w:szCs w:val="20"/>
    </w:rPr>
  </w:style>
  <w:style w:type="character" w:styleId="FootnoteReference">
    <w:name w:val="footnote reference"/>
    <w:basedOn w:val="DefaultParagraphFont"/>
    <w:uiPriority w:val="99"/>
    <w:semiHidden/>
    <w:unhideWhenUsed/>
    <w:rsid w:val="005845AB"/>
    <w:rPr>
      <w:vertAlign w:val="superscript"/>
    </w:rPr>
  </w:style>
  <w:style w:type="paragraph" w:styleId="NormalWeb">
    <w:name w:val="Normal (Web)"/>
    <w:basedOn w:val="Normal"/>
    <w:uiPriority w:val="99"/>
    <w:unhideWhenUsed/>
    <w:rsid w:val="005845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semiHidden/>
    <w:unhideWhenUsed/>
    <w:rsid w:val="00C227C9"/>
    <w:rPr>
      <w:color w:val="605E5C"/>
      <w:shd w:val="clear" w:color="auto" w:fill="E1DFDD"/>
    </w:rPr>
  </w:style>
  <w:style w:type="paragraph" w:styleId="Revision">
    <w:name w:val="Revision"/>
    <w:hidden/>
    <w:uiPriority w:val="99"/>
    <w:semiHidden/>
    <w:rsid w:val="00A103D3"/>
    <w:pPr>
      <w:spacing w:after="0" w:line="240" w:lineRule="auto"/>
    </w:p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7">
    <w:basedOn w:val="TableNormal"/>
    <w:pPr>
      <w:spacing w:after="0" w:line="240" w:lineRule="auto"/>
    </w:pPr>
    <w:tblPr>
      <w:tblStyleRowBandSize w:val="1"/>
      <w:tblStyleColBandSize w:val="1"/>
    </w:tblPr>
  </w:style>
  <w:style w:type="table" w:customStyle="1" w:styleId="af8">
    <w:basedOn w:val="TableNormal"/>
    <w:pPr>
      <w:spacing w:after="0" w:line="240" w:lineRule="auto"/>
    </w:pPr>
    <w:tblPr>
      <w:tblStyleRowBandSize w:val="1"/>
      <w:tblStyleColBandSize w:val="1"/>
    </w:tblPr>
  </w:style>
  <w:style w:type="table" w:customStyle="1" w:styleId="af9">
    <w:basedOn w:val="TableNormal"/>
    <w:pPr>
      <w:spacing w:after="0" w:line="240" w:lineRule="auto"/>
    </w:pPr>
    <w:tblPr>
      <w:tblStyleRowBandSize w:val="1"/>
      <w:tblStyleColBandSize w:val="1"/>
    </w:tblPr>
  </w:style>
  <w:style w:type="table" w:customStyle="1" w:styleId="afa">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ealth.gov/healthypeople/objectives-and-data/social-determinants-health" TargetMode="External"/><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cdc.gov/mmwr/pdf/rr/rr6304.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alth.gov/healthypeople/objectives-and-data/social-determinants-health" TargetMode="External"/><Relationship Id="rId5" Type="http://schemas.openxmlformats.org/officeDocument/2006/relationships/settings" Target="settings.xml"/><Relationship Id="rId15" Type="http://schemas.openxmlformats.org/officeDocument/2006/relationships/hyperlink" Target="https://www.acc.org/latest-in-cardiology/articles/2017/11/08/11/47/mon-5pm-bp-guideline-aha-2017" TargetMode="External"/><Relationship Id="rId10" Type="http://schemas.openxmlformats.org/officeDocument/2006/relationships/hyperlink" Target="https://www.cdc.gov/mmwr/pdf/rr/rr6304.pdf"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uspreventiveservicestaskforce.org/uspstf/recommendation-topics/uspstf-and-b-recommendation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qaoym3a8v68/ZQXNafulD7DPbA==">CgMxLjAyCWguMzBqMHpsbDIIaC5namRneHMyCWguMWZvYjl0ZTgAciExZFktTW9LV01wOWJSbGhQS2FzWFc4c2pRZW1CVXFIelY=</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8D42F3-3AB7-4846-B8CF-0EF707669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2104</Words>
  <Characters>11999</Characters>
  <Application>Microsoft Office Word</Application>
  <DocSecurity>0</DocSecurity>
  <Lines>99</Lines>
  <Paragraphs>28</Paragraphs>
  <ScaleCrop>false</ScaleCrop>
  <Company/>
  <LinksUpToDate>false</LinksUpToDate>
  <CharactersWithSpaces>14075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Farb, Debbie</dc:creator>
  <cp:lastModifiedBy>Rachael Meyer</cp:lastModifiedBy>
  <cp:revision>2</cp:revision>
  <dcterms:created xsi:type="dcterms:W3CDTF">2021-09-07T19:06:00Z</dcterms:created>
  <dcterms:modified xsi:type="dcterms:W3CDTF">2026-01-13T22:16:00Z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0x010100474470FC0E97474EA448841414920523</vt:lpwstr>
  </property>
</Properties>
</file>