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25A9C" w14:textId="77777777" w:rsidR="002F0D23" w:rsidRDefault="002F0D23" w:rsidP="002F0D23">
      <w:pPr>
        <w:jc w:val="center"/>
      </w:pPr>
      <w:bookmarkStart w:id="0" w:name="_Toc64021660"/>
      <w:r w:rsidRPr="00FC5CF1">
        <w:rPr>
          <w:noProof/>
        </w:rPr>
        <w:drawing>
          <wp:inline distT="0" distB="0" distL="0" distR="0" wp14:anchorId="09BAEACB" wp14:editId="62CE123C">
            <wp:extent cx="3355848" cy="649224"/>
            <wp:effectExtent l="0" t="0" r="0" b="0"/>
            <wp:docPr id="8" name="Picture 8" descr="Logo: Department of Health and Human Services (HHS).  Logo: Office of Population Affairs (O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Department of Health and Human Services (HHS).  Logo: Office of Population Affairs (OASH)"/>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5848" cy="649224"/>
                    </a:xfrm>
                    <a:prstGeom prst="rect">
                      <a:avLst/>
                    </a:prstGeom>
                  </pic:spPr>
                </pic:pic>
              </a:graphicData>
            </a:graphic>
          </wp:inline>
        </w:drawing>
      </w:r>
    </w:p>
    <w:p w14:paraId="229054F6" w14:textId="7D0B1ABE" w:rsidR="0060737E" w:rsidRPr="005D09F6" w:rsidRDefault="0060737E" w:rsidP="002F0D23">
      <w:pPr>
        <w:pStyle w:val="Title"/>
        <w:spacing w:before="960"/>
        <w:jc w:val="center"/>
      </w:pPr>
      <w:r w:rsidRPr="005D09F6">
        <w:t>Healthy Relationship Program Evaluation Toolkit</w:t>
      </w:r>
    </w:p>
    <w:p w14:paraId="52638015" w14:textId="3932AA08" w:rsidR="00A21A99" w:rsidRDefault="00A21A99" w:rsidP="00A21A99">
      <w:pPr>
        <w:pStyle w:val="Title"/>
        <w:jc w:val="center"/>
      </w:pPr>
      <w:r>
        <w:t xml:space="preserve">Instrument 3: Example </w:t>
      </w:r>
      <w:r w:rsidR="00C2146E" w:rsidRPr="005D09F6">
        <w:t>Youth Program Engagement</w:t>
      </w:r>
      <w:r w:rsidR="00C50533" w:rsidRPr="005D09F6">
        <w:t xml:space="preserve"> </w:t>
      </w:r>
      <w:r w:rsidR="00C2146E" w:rsidRPr="005D09F6">
        <w:t>Exit Ticket</w:t>
      </w:r>
    </w:p>
    <w:p w14:paraId="68CB7B95" w14:textId="2A151307" w:rsidR="00F66674" w:rsidRDefault="00F66674" w:rsidP="00F66674">
      <w:pPr>
        <w:spacing w:after="720"/>
      </w:pPr>
      <w:bookmarkStart w:id="1" w:name="_Hlk110375976"/>
    </w:p>
    <w:p w14:paraId="59824811" w14:textId="77777777" w:rsidR="00F66674" w:rsidRDefault="00F66674" w:rsidP="00F66674">
      <w:pPr>
        <w:pBdr>
          <w:top w:val="single" w:sz="24" w:space="8" w:color="01009A" w:themeColor="accent1"/>
          <w:bottom w:val="single" w:sz="24" w:space="8" w:color="01009A" w:themeColor="accent1"/>
        </w:pBdr>
        <w:spacing w:after="0"/>
        <w:jc w:val="center"/>
        <w:rPr>
          <w:i/>
          <w:iCs/>
          <w:color w:val="01009A" w:themeColor="accent1"/>
          <w:sz w:val="24"/>
        </w:rPr>
      </w:pPr>
      <w:r w:rsidRPr="00A21A99">
        <w:rPr>
          <w:i/>
          <w:iCs/>
          <w:color w:val="01009A" w:themeColor="accent1"/>
          <w:sz w:val="24"/>
          <w:szCs w:val="24"/>
        </w:rPr>
        <w:t>Exit tickets that gather self-reports from youth are common in classrooms and can support program monitoring and improvement. This exit ticket focuses on youth engagement in the program, specifically whether they enjoyed, understood, paid attention to, and found personal relevance in the lesson. Each ticket should take youth no longer than two minutes to complete.</w:t>
      </w:r>
    </w:p>
    <w:p w14:paraId="0587B7BB" w14:textId="77777777" w:rsidR="00F66674" w:rsidRPr="00A21A99" w:rsidRDefault="00F66674" w:rsidP="00A21A99"/>
    <w:bookmarkEnd w:id="0"/>
    <w:p w14:paraId="42079F77" w14:textId="761388C4" w:rsidR="00C2146E" w:rsidRDefault="00C2146E" w:rsidP="00C50533">
      <w:pPr>
        <w:rPr>
          <w:rFonts w:eastAsia="Times New Roman"/>
        </w:rPr>
      </w:pPr>
      <w:r>
        <w:rPr>
          <w:rFonts w:eastAsia="Times New Roman"/>
        </w:rPr>
        <w:br w:type="page"/>
      </w:r>
    </w:p>
    <w:bookmarkEnd w:id="1"/>
    <w:p w14:paraId="6BF7448E" w14:textId="77777777" w:rsidR="006C5E46" w:rsidRPr="006C5E46" w:rsidRDefault="006C5E46" w:rsidP="006C5E46">
      <w:pPr>
        <w:keepLines/>
        <w:spacing w:line="264" w:lineRule="auto"/>
        <w:rPr>
          <w:rFonts w:ascii="Times New Roman" w:eastAsia="Times New Roman" w:hAnsi="Times New Roman" w:cs="Times New Roman"/>
          <w:b/>
          <w:bCs/>
        </w:rPr>
      </w:pPr>
      <w:r w:rsidRPr="006C5E46">
        <w:rPr>
          <w:rFonts w:ascii="Times New Roman" w:eastAsia="Times New Roman" w:hAnsi="Times New Roman" w:cs="Times New Roman"/>
          <w:b/>
          <w:bCs/>
        </w:rPr>
        <w:lastRenderedPageBreak/>
        <w:t xml:space="preserve">Date: </w:t>
      </w:r>
    </w:p>
    <w:p w14:paraId="080DFE44" w14:textId="509714F1" w:rsidR="006C5E46" w:rsidRPr="006C5E46" w:rsidRDefault="0051013F" w:rsidP="006C5E46">
      <w:pPr>
        <w:keepLines/>
        <w:spacing w:line="264" w:lineRule="auto"/>
        <w:rPr>
          <w:rFonts w:ascii="Times New Roman" w:eastAsia="Times New Roman" w:hAnsi="Times New Roman" w:cs="Times New Roman"/>
        </w:rPr>
      </w:pPr>
      <w:r>
        <w:rPr>
          <w:rFonts w:ascii="Times New Roman" w:eastAsia="Times New Roman" w:hAnsi="Times New Roman" w:cs="Times New Roman"/>
          <w:b/>
          <w:bCs/>
        </w:rPr>
        <w:t>Site</w:t>
      </w:r>
      <w:r w:rsidR="002F32AC">
        <w:rPr>
          <w:rFonts w:ascii="Times New Roman" w:eastAsia="Times New Roman" w:hAnsi="Times New Roman" w:cs="Times New Roman"/>
          <w:b/>
          <w:bCs/>
        </w:rPr>
        <w:t xml:space="preserve"> or </w:t>
      </w:r>
      <w:r w:rsidR="006C5E46" w:rsidRPr="006C5E46">
        <w:rPr>
          <w:rFonts w:ascii="Times New Roman" w:eastAsia="Times New Roman" w:hAnsi="Times New Roman" w:cs="Times New Roman"/>
          <w:b/>
          <w:bCs/>
        </w:rPr>
        <w:t>School</w:t>
      </w:r>
      <w:r w:rsidR="002F32AC">
        <w:rPr>
          <w:rFonts w:ascii="Times New Roman" w:eastAsia="Times New Roman" w:hAnsi="Times New Roman" w:cs="Times New Roman"/>
          <w:b/>
          <w:bCs/>
        </w:rPr>
        <w:t xml:space="preserve"> Name</w:t>
      </w:r>
      <w:r w:rsidR="006C5E46" w:rsidRPr="006C5E46">
        <w:rPr>
          <w:rFonts w:ascii="Times New Roman" w:eastAsia="Times New Roman" w:hAnsi="Times New Roman" w:cs="Times New Roman"/>
          <w:b/>
          <w:bCs/>
        </w:rPr>
        <w:t>:</w:t>
      </w:r>
      <w:r w:rsidR="006C5E46" w:rsidRPr="006C5E46">
        <w:rPr>
          <w:rFonts w:ascii="Times New Roman" w:eastAsia="Times New Roman" w:hAnsi="Times New Roman" w:cs="Times New Roman"/>
        </w:rPr>
        <w:t xml:space="preserve"> </w:t>
      </w:r>
    </w:p>
    <w:p w14:paraId="3760BE91" w14:textId="77777777" w:rsidR="002321FC" w:rsidRPr="006C5E46" w:rsidRDefault="002321FC" w:rsidP="002321FC">
      <w:pPr>
        <w:keepLines/>
        <w:spacing w:line="264" w:lineRule="auto"/>
        <w:rPr>
          <w:rFonts w:ascii="Times New Roman" w:eastAsia="Times New Roman" w:hAnsi="Times New Roman" w:cs="Times New Roman"/>
        </w:rPr>
      </w:pPr>
      <w:r w:rsidRPr="006C5E46">
        <w:rPr>
          <w:rFonts w:ascii="Times New Roman" w:eastAsia="Times New Roman" w:hAnsi="Times New Roman" w:cs="Times New Roman"/>
          <w:b/>
          <w:bCs/>
        </w:rPr>
        <w:t>Class period</w:t>
      </w:r>
      <w:r>
        <w:rPr>
          <w:rFonts w:ascii="Times New Roman" w:eastAsia="Times New Roman" w:hAnsi="Times New Roman" w:cs="Times New Roman"/>
          <w:b/>
          <w:bCs/>
        </w:rPr>
        <w:t>/block</w:t>
      </w:r>
      <w:r w:rsidRPr="006C5E46">
        <w:rPr>
          <w:rFonts w:ascii="Times New Roman" w:eastAsia="Times New Roman" w:hAnsi="Times New Roman" w:cs="Times New Roman"/>
          <w:b/>
          <w:bCs/>
        </w:rPr>
        <w:t>:</w:t>
      </w:r>
      <w:r w:rsidRPr="006C5E46">
        <w:rPr>
          <w:rFonts w:ascii="Times New Roman" w:eastAsia="Times New Roman" w:hAnsi="Times New Roman" w:cs="Times New Roman"/>
        </w:rPr>
        <w:t xml:space="preserve"> </w:t>
      </w:r>
    </w:p>
    <w:p w14:paraId="007D06DF" w14:textId="3E6E5DE7" w:rsidR="006C5E46" w:rsidRPr="006C5E46" w:rsidRDefault="00123A45" w:rsidP="006C5E46">
      <w:pPr>
        <w:keepLines/>
        <w:spacing w:line="264" w:lineRule="auto"/>
        <w:rPr>
          <w:rFonts w:ascii="Times New Roman" w:eastAsia="Times New Roman" w:hAnsi="Times New Roman" w:cs="Times New Roman"/>
        </w:rPr>
      </w:pPr>
      <w:r>
        <w:rPr>
          <w:rFonts w:ascii="Times New Roman" w:eastAsia="Times New Roman" w:hAnsi="Times New Roman" w:cs="Times New Roman"/>
          <w:b/>
          <w:bCs/>
        </w:rPr>
        <w:t>F</w:t>
      </w:r>
      <w:r w:rsidR="006C5E46" w:rsidRPr="006C5E46">
        <w:rPr>
          <w:rFonts w:ascii="Times New Roman" w:eastAsia="Times New Roman" w:hAnsi="Times New Roman" w:cs="Times New Roman"/>
          <w:b/>
          <w:bCs/>
        </w:rPr>
        <w:t>acilitator</w:t>
      </w:r>
      <w:r w:rsidR="006C5E46" w:rsidRPr="006C5E46">
        <w:rPr>
          <w:rFonts w:ascii="Times New Roman" w:eastAsia="Times New Roman" w:hAnsi="Times New Roman" w:cs="Times New Roman"/>
          <w:b/>
        </w:rPr>
        <w:t>:</w:t>
      </w:r>
      <w:r w:rsidR="006C5E46" w:rsidRPr="006C5E46">
        <w:rPr>
          <w:rFonts w:ascii="Times New Roman" w:eastAsia="Times New Roman" w:hAnsi="Times New Roman" w:cs="Times New Roman"/>
        </w:rPr>
        <w:t xml:space="preserve"> </w:t>
      </w:r>
    </w:p>
    <w:p w14:paraId="577D4D3C" w14:textId="547A717F" w:rsidR="006C5E46" w:rsidRDefault="00B830A4" w:rsidP="006C5E46">
      <w:pPr>
        <w:keepLines/>
        <w:spacing w:line="264" w:lineRule="auto"/>
        <w:rPr>
          <w:rFonts w:ascii="Times New Roman" w:eastAsia="Times New Roman" w:hAnsi="Times New Roman" w:cs="Times New Roman"/>
        </w:rPr>
      </w:pPr>
      <w:r>
        <w:rPr>
          <w:rFonts w:ascii="Times New Roman" w:eastAsia="Times New Roman" w:hAnsi="Times New Roman" w:cs="Times New Roman"/>
          <w:b/>
          <w:bCs/>
        </w:rPr>
        <w:t>Lesson/S</w:t>
      </w:r>
      <w:r w:rsidR="006C5E46" w:rsidRPr="005008EB">
        <w:rPr>
          <w:rFonts w:ascii="Times New Roman" w:eastAsia="Times New Roman" w:hAnsi="Times New Roman" w:cs="Times New Roman"/>
          <w:b/>
          <w:bCs/>
        </w:rPr>
        <w:t>ession #</w:t>
      </w:r>
      <w:r w:rsidR="006C5E46" w:rsidRPr="006C5E46">
        <w:rPr>
          <w:rFonts w:ascii="Times New Roman" w:eastAsia="Times New Roman" w:hAnsi="Times New Roman" w:cs="Times New Roman"/>
          <w:b/>
        </w:rPr>
        <w:t>:</w:t>
      </w:r>
      <w:r w:rsidR="006C5E46" w:rsidRPr="006C5E46">
        <w:rPr>
          <w:rFonts w:ascii="Times New Roman" w:eastAsia="Times New Roman" w:hAnsi="Times New Roman" w:cs="Times New Roman"/>
        </w:rPr>
        <w:t xml:space="preserve"> </w:t>
      </w:r>
    </w:p>
    <w:p w14:paraId="397AA600" w14:textId="65292588" w:rsidR="0016042F" w:rsidRPr="006C5E46" w:rsidRDefault="002321FC" w:rsidP="006C5E46">
      <w:pPr>
        <w:keepLines/>
        <w:spacing w:line="264" w:lineRule="auto"/>
        <w:rPr>
          <w:rFonts w:ascii="Times New Roman" w:eastAsia="Times New Roman" w:hAnsi="Times New Roman" w:cs="Times New Roman"/>
        </w:rPr>
      </w:pPr>
      <w:r>
        <w:rPr>
          <w:rFonts w:ascii="Times New Roman" w:eastAsia="Times New Roman" w:hAnsi="Times New Roman" w:cs="Times New Roman"/>
          <w:b/>
          <w:bCs/>
        </w:rPr>
        <w:t>**</w:t>
      </w:r>
      <w:r w:rsidR="00BF5B11">
        <w:rPr>
          <w:rFonts w:ascii="Times New Roman" w:eastAsia="Times New Roman" w:hAnsi="Times New Roman" w:cs="Times New Roman"/>
          <w:b/>
          <w:bCs/>
        </w:rPr>
        <w:t xml:space="preserve">Youth </w:t>
      </w:r>
      <w:r w:rsidR="0016042F">
        <w:rPr>
          <w:rFonts w:ascii="Times New Roman" w:eastAsia="Times New Roman" w:hAnsi="Times New Roman" w:cs="Times New Roman"/>
          <w:b/>
          <w:bCs/>
        </w:rPr>
        <w:t>ID</w:t>
      </w:r>
      <w:r w:rsidR="0016042F" w:rsidRPr="006C5E46">
        <w:rPr>
          <w:rFonts w:ascii="Times New Roman" w:eastAsia="Times New Roman" w:hAnsi="Times New Roman" w:cs="Times New Roman"/>
          <w:b/>
          <w:bCs/>
        </w:rPr>
        <w:t xml:space="preserve"> #</w:t>
      </w:r>
      <w:r w:rsidR="0016042F" w:rsidRPr="006C5E46">
        <w:rPr>
          <w:rFonts w:ascii="Times New Roman" w:eastAsia="Times New Roman" w:hAnsi="Times New Roman" w:cs="Times New Roman"/>
          <w:b/>
        </w:rPr>
        <w:t>:</w:t>
      </w:r>
      <w:r w:rsidR="0016042F" w:rsidRPr="006C5E46">
        <w:rPr>
          <w:rFonts w:ascii="Times New Roman" w:eastAsia="Times New Roman" w:hAnsi="Times New Roman" w:cs="Times New Roman"/>
        </w:rPr>
        <w:t xml:space="preserve"> [pre-filled</w:t>
      </w:r>
      <w:r>
        <w:rPr>
          <w:rFonts w:ascii="Times New Roman" w:eastAsia="Times New Roman" w:hAnsi="Times New Roman" w:cs="Times New Roman"/>
        </w:rPr>
        <w:t>]</w:t>
      </w:r>
    </w:p>
    <w:p w14:paraId="59B11263" w14:textId="4BAD85A5" w:rsidR="006C5E46" w:rsidRDefault="002321FC" w:rsidP="00F66674">
      <w:pPr>
        <w:keepLines/>
        <w:spacing w:after="360" w:line="264" w:lineRule="auto"/>
        <w:rPr>
          <w:rFonts w:ascii="Times New Roman" w:eastAsia="Times New Roman" w:hAnsi="Times New Roman" w:cs="Times New Roman"/>
        </w:rPr>
      </w:pPr>
      <w:r>
        <w:rPr>
          <w:rFonts w:ascii="Times New Roman" w:eastAsia="Times New Roman" w:hAnsi="Times New Roman" w:cs="Times New Roman"/>
          <w:b/>
          <w:bCs/>
        </w:rPr>
        <w:t>**</w:t>
      </w:r>
      <w:r w:rsidR="006C5E46" w:rsidRPr="006C5E46">
        <w:rPr>
          <w:rFonts w:ascii="Times New Roman" w:eastAsia="Times New Roman" w:hAnsi="Times New Roman" w:cs="Times New Roman"/>
          <w:b/>
          <w:bCs/>
        </w:rPr>
        <w:t>Note</w:t>
      </w:r>
      <w:r w:rsidR="006C5E46" w:rsidRPr="006C5E46">
        <w:rPr>
          <w:rFonts w:ascii="Times New Roman" w:eastAsia="Times New Roman" w:hAnsi="Times New Roman" w:cs="Times New Roman"/>
          <w:b/>
        </w:rPr>
        <w:t>:</w:t>
      </w:r>
      <w:r w:rsidR="006C5E46" w:rsidRPr="006C5E46">
        <w:rPr>
          <w:rFonts w:ascii="Times New Roman" w:eastAsia="Times New Roman" w:hAnsi="Times New Roman" w:cs="Times New Roman"/>
          <w:i/>
        </w:rPr>
        <w:t xml:space="preserve"> </w:t>
      </w:r>
      <w:r w:rsidR="00675D8F">
        <w:rPr>
          <w:rFonts w:ascii="Times New Roman" w:eastAsia="Times New Roman" w:hAnsi="Times New Roman" w:cs="Times New Roman"/>
        </w:rPr>
        <w:t xml:space="preserve">Once you remove the cover sheet, your name </w:t>
      </w:r>
      <w:proofErr w:type="gramStart"/>
      <w:r w:rsidR="00675D8F">
        <w:rPr>
          <w:rFonts w:ascii="Times New Roman" w:eastAsia="Times New Roman" w:hAnsi="Times New Roman" w:cs="Times New Roman"/>
        </w:rPr>
        <w:t>will not be connected</w:t>
      </w:r>
      <w:proofErr w:type="gramEnd"/>
      <w:r w:rsidR="00675D8F">
        <w:rPr>
          <w:rFonts w:ascii="Times New Roman" w:eastAsia="Times New Roman" w:hAnsi="Times New Roman" w:cs="Times New Roman"/>
        </w:rPr>
        <w:t xml:space="preserve"> with your response</w:t>
      </w:r>
      <w:r w:rsidR="006C5E46" w:rsidRPr="006C5E46">
        <w:rPr>
          <w:rFonts w:ascii="Times New Roman" w:eastAsia="Times New Roman" w:hAnsi="Times New Roman" w:cs="Times New Roman"/>
        </w:rPr>
        <w:t>.</w:t>
      </w:r>
      <w:r w:rsidR="00145B8B">
        <w:rPr>
          <w:rFonts w:ascii="Times New Roman" w:eastAsia="Times New Roman" w:hAnsi="Times New Roman" w:cs="Times New Roman"/>
        </w:rPr>
        <w:t xml:space="preserve"> </w:t>
      </w:r>
      <w:r w:rsidR="00145B8B" w:rsidRPr="006C5E46">
        <w:rPr>
          <w:rFonts w:ascii="Times New Roman" w:eastAsia="Times New Roman" w:hAnsi="Times New Roman" w:cs="Times New Roman"/>
        </w:rPr>
        <w:t>Your teacher or facilitator will not be able to see your answers to these questions</w:t>
      </w:r>
      <w:r w:rsidR="00F66674">
        <w:rPr>
          <w:rFonts w:ascii="Times New Roman" w:eastAsia="Times New Roman" w:hAnsi="Times New Roman" w:cs="Times New Roman"/>
        </w:rPr>
        <w:t>.</w:t>
      </w:r>
    </w:p>
    <w:p w14:paraId="1F585D4C" w14:textId="77777777" w:rsidR="002A5E8D" w:rsidRDefault="002A5E8D" w:rsidP="002A5E8D">
      <w:pPr>
        <w:keepNext/>
        <w:spacing w:before="40" w:after="40" w:line="264" w:lineRule="auto"/>
        <w:rPr>
          <w:rFonts w:ascii="Arial" w:hAnsi="Arial" w:cs="Arial"/>
          <w:b/>
          <w:bCs/>
          <w:color w:val="000000"/>
          <w:sz w:val="20"/>
          <w:szCs w:val="20"/>
        </w:rPr>
      </w:pPr>
      <w:r>
        <w:rPr>
          <w:rFonts w:ascii="Arial" w:hAnsi="Arial" w:cs="Arial"/>
          <w:b/>
          <w:bCs/>
          <w:color w:val="000000"/>
          <w:sz w:val="20"/>
          <w:szCs w:val="20"/>
        </w:rPr>
        <w:t>For each of the following, please answer based on your experience with today’s lesson.</w:t>
      </w:r>
    </w:p>
    <w:tbl>
      <w:tblPr>
        <w:tblStyle w:val="MathUBaseTable"/>
        <w:tblW w:w="9360" w:type="dxa"/>
        <w:tblLayout w:type="fixed"/>
        <w:tblLook w:val="04A0" w:firstRow="1" w:lastRow="0" w:firstColumn="1" w:lastColumn="0" w:noHBand="0" w:noVBand="1"/>
        <w:tblCaption w:val="Survey of experience with today's lesson"/>
        <w:tblDescription w:val="This table includes survey questions regarding the user's response to the lesson with a likert scale."/>
      </w:tblPr>
      <w:tblGrid>
        <w:gridCol w:w="2235"/>
        <w:gridCol w:w="1365"/>
        <w:gridCol w:w="1260"/>
        <w:gridCol w:w="1530"/>
        <w:gridCol w:w="1350"/>
        <w:gridCol w:w="1620"/>
      </w:tblGrid>
      <w:tr w:rsidR="0005360F" w:rsidRPr="006C5E46" w14:paraId="1E979A82" w14:textId="77777777" w:rsidTr="70FFBC81">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2235" w:type="dxa"/>
          </w:tcPr>
          <w:p w14:paraId="67181CF6" w14:textId="196B4DED" w:rsidR="006C5E46" w:rsidRPr="00F66674" w:rsidRDefault="00F66674" w:rsidP="006C5E46">
            <w:pPr>
              <w:keepNext/>
              <w:spacing w:line="264" w:lineRule="auto"/>
              <w:rPr>
                <w:rFonts w:eastAsia="Times New Roman" w:cs="Times New Roman"/>
                <w:color w:val="01009A" w:themeColor="text2"/>
                <w:sz w:val="20"/>
              </w:rPr>
            </w:pPr>
            <w:bookmarkStart w:id="2" w:name="_GoBack" w:colFirst="0" w:colLast="6"/>
            <w:r w:rsidRPr="00F66674">
              <w:rPr>
                <w:rFonts w:eastAsia="Times New Roman" w:cs="Times New Roman"/>
                <w:color w:val="01009A" w:themeColor="text2"/>
                <w:sz w:val="20"/>
              </w:rPr>
              <w:t>Blank cell</w:t>
            </w:r>
          </w:p>
        </w:tc>
        <w:tc>
          <w:tcPr>
            <w:tcW w:w="1365" w:type="dxa"/>
          </w:tcPr>
          <w:p w14:paraId="231C0932" w14:textId="29980F51" w:rsidR="006C5E46" w:rsidRPr="006C5E46" w:rsidRDefault="006C5E46" w:rsidP="006C5E46">
            <w:pPr>
              <w:keepNext/>
              <w:spacing w:line="264"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rPr>
            </w:pPr>
            <w:r w:rsidRPr="006C5E46">
              <w:rPr>
                <w:rFonts w:eastAsia="Times New Roman" w:cs="Times New Roman"/>
                <w:sz w:val="20"/>
              </w:rPr>
              <w:t>Not at all</w:t>
            </w:r>
          </w:p>
        </w:tc>
        <w:tc>
          <w:tcPr>
            <w:tcW w:w="1260" w:type="dxa"/>
          </w:tcPr>
          <w:p w14:paraId="0599985D" w14:textId="439A649C" w:rsidR="006C5E46" w:rsidRPr="006C5E46" w:rsidRDefault="006C5E46" w:rsidP="006C5E46">
            <w:pPr>
              <w:keepNext/>
              <w:spacing w:line="264"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rPr>
            </w:pPr>
            <w:r w:rsidRPr="006C5E46">
              <w:rPr>
                <w:rFonts w:eastAsia="Times New Roman" w:cs="Times New Roman"/>
                <w:sz w:val="20"/>
              </w:rPr>
              <w:t>Slightly</w:t>
            </w:r>
          </w:p>
        </w:tc>
        <w:tc>
          <w:tcPr>
            <w:tcW w:w="1530" w:type="dxa"/>
          </w:tcPr>
          <w:p w14:paraId="7076C90D" w14:textId="04B86058" w:rsidR="006C5E46" w:rsidRPr="006C5E46" w:rsidRDefault="006C5E46" w:rsidP="006C5E46">
            <w:pPr>
              <w:keepNext/>
              <w:spacing w:line="264"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rPr>
            </w:pPr>
            <w:r w:rsidRPr="006C5E46">
              <w:rPr>
                <w:rFonts w:eastAsia="Times New Roman" w:cs="Times New Roman"/>
                <w:sz w:val="20"/>
              </w:rPr>
              <w:t>Somewhat</w:t>
            </w:r>
          </w:p>
        </w:tc>
        <w:tc>
          <w:tcPr>
            <w:tcW w:w="1350" w:type="dxa"/>
          </w:tcPr>
          <w:p w14:paraId="180BEA71" w14:textId="3C6AFA26" w:rsidR="006C5E46" w:rsidRPr="006C5E46" w:rsidRDefault="006C5E46" w:rsidP="006C5E46">
            <w:pPr>
              <w:keepNext/>
              <w:spacing w:line="264"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rPr>
            </w:pPr>
            <w:r w:rsidRPr="006C5E46">
              <w:rPr>
                <w:rFonts w:eastAsia="Times New Roman" w:cs="Times New Roman"/>
                <w:sz w:val="20"/>
              </w:rPr>
              <w:t>Mostly</w:t>
            </w:r>
          </w:p>
        </w:tc>
        <w:tc>
          <w:tcPr>
            <w:tcW w:w="1620" w:type="dxa"/>
          </w:tcPr>
          <w:p w14:paraId="1C2DA820" w14:textId="23CC20D4" w:rsidR="006C5E46" w:rsidRPr="006C5E46" w:rsidRDefault="006C5E46" w:rsidP="006C5E46">
            <w:pPr>
              <w:keepNext/>
              <w:spacing w:line="264"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rPr>
            </w:pPr>
            <w:r w:rsidRPr="006C5E46">
              <w:rPr>
                <w:rFonts w:eastAsia="Times New Roman" w:cs="Times New Roman"/>
                <w:sz w:val="20"/>
              </w:rPr>
              <w:t>A great deal</w:t>
            </w:r>
          </w:p>
        </w:tc>
      </w:tr>
      <w:tr w:rsidR="006C09EF" w:rsidRPr="006C5E46" w14:paraId="46EB3B9F" w14:textId="77777777" w:rsidTr="00BC3A09">
        <w:trPr>
          <w:trHeight w:val="576"/>
        </w:trPr>
        <w:tc>
          <w:tcPr>
            <w:cnfStyle w:val="001000000000" w:firstRow="0" w:lastRow="0" w:firstColumn="1" w:lastColumn="0" w:oddVBand="0" w:evenVBand="0" w:oddHBand="0" w:evenHBand="0" w:firstRowFirstColumn="0" w:firstRowLastColumn="0" w:lastRowFirstColumn="0" w:lastRowLastColumn="0"/>
            <w:tcW w:w="2235" w:type="dxa"/>
          </w:tcPr>
          <w:p w14:paraId="390F409F" w14:textId="63E2CAE0" w:rsidR="006C09EF" w:rsidRPr="006C5E46" w:rsidRDefault="002A5E8D" w:rsidP="006C09EF">
            <w:pPr>
              <w:spacing w:line="264" w:lineRule="auto"/>
              <w:rPr>
                <w:rFonts w:eastAsia="Times New Roman" w:cs="Times New Roman"/>
                <w:color w:val="000000"/>
              </w:rPr>
            </w:pPr>
            <w:r>
              <w:rPr>
                <w:rFonts w:eastAsia="Times New Roman" w:cs="Times New Roman"/>
                <w:color w:val="000000"/>
              </w:rPr>
              <w:t xml:space="preserve">1. </w:t>
            </w:r>
            <w:r w:rsidR="006C09EF" w:rsidRPr="006C5E46">
              <w:rPr>
                <w:rFonts w:eastAsia="Times New Roman" w:cs="Times New Roman"/>
                <w:color w:val="000000"/>
              </w:rPr>
              <w:t xml:space="preserve">I enjoyed the lesson </w:t>
            </w:r>
          </w:p>
        </w:tc>
        <w:tc>
          <w:tcPr>
            <w:tcW w:w="1365" w:type="dxa"/>
            <w:vAlign w:val="center"/>
          </w:tcPr>
          <w:p w14:paraId="192EF3F9" w14:textId="11959334" w:rsidR="006C09EF" w:rsidRPr="006C5E46" w:rsidRDefault="006C09EF" w:rsidP="005F47D1">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1 </w:t>
            </w:r>
            <w:r w:rsidRPr="00B71722">
              <w:rPr>
                <w:rFonts w:ascii="Wingdings" w:eastAsia="Wingdings" w:hAnsi="Wingdings" w:cs="Wingdings"/>
                <w:sz w:val="20"/>
                <w:szCs w:val="20"/>
              </w:rPr>
              <w:t></w:t>
            </w:r>
          </w:p>
        </w:tc>
        <w:tc>
          <w:tcPr>
            <w:tcW w:w="1260" w:type="dxa"/>
            <w:vAlign w:val="center"/>
          </w:tcPr>
          <w:p w14:paraId="395253A0" w14:textId="323CF40E" w:rsidR="006C09EF" w:rsidRPr="006C5E46" w:rsidRDefault="006C09EF" w:rsidP="000B793F">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2 </w:t>
            </w:r>
            <w:r w:rsidRPr="00B71722">
              <w:rPr>
                <w:rFonts w:ascii="Wingdings" w:eastAsia="Wingdings" w:hAnsi="Wingdings" w:cs="Wingdings"/>
                <w:sz w:val="20"/>
                <w:szCs w:val="20"/>
              </w:rPr>
              <w:t></w:t>
            </w:r>
          </w:p>
        </w:tc>
        <w:tc>
          <w:tcPr>
            <w:tcW w:w="1530" w:type="dxa"/>
            <w:vAlign w:val="center"/>
          </w:tcPr>
          <w:p w14:paraId="265EF57F" w14:textId="676B7F78" w:rsidR="006C09EF" w:rsidRPr="006C5E46" w:rsidRDefault="006C09EF" w:rsidP="000B793F">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3 </w:t>
            </w:r>
            <w:r w:rsidRPr="00B71722">
              <w:rPr>
                <w:rFonts w:ascii="Wingdings" w:eastAsia="Wingdings" w:hAnsi="Wingdings" w:cs="Wingdings"/>
                <w:sz w:val="20"/>
                <w:szCs w:val="20"/>
              </w:rPr>
              <w:t></w:t>
            </w:r>
          </w:p>
        </w:tc>
        <w:tc>
          <w:tcPr>
            <w:tcW w:w="1350" w:type="dxa"/>
            <w:vAlign w:val="center"/>
          </w:tcPr>
          <w:p w14:paraId="23FCD0D8" w14:textId="22061C40" w:rsidR="006C09EF" w:rsidRPr="006C5E46" w:rsidRDefault="006C09EF" w:rsidP="000B793F">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4 </w:t>
            </w:r>
            <w:r w:rsidRPr="00B71722">
              <w:rPr>
                <w:rFonts w:ascii="Wingdings" w:eastAsia="Wingdings" w:hAnsi="Wingdings" w:cs="Wingdings"/>
                <w:sz w:val="20"/>
                <w:szCs w:val="20"/>
              </w:rPr>
              <w:t></w:t>
            </w:r>
          </w:p>
        </w:tc>
        <w:tc>
          <w:tcPr>
            <w:tcW w:w="1620" w:type="dxa"/>
            <w:vAlign w:val="center"/>
          </w:tcPr>
          <w:p w14:paraId="34E4C1CA" w14:textId="7B8CBA55" w:rsidR="006C09EF" w:rsidRPr="006C5E46" w:rsidRDefault="006C09EF" w:rsidP="000B793F">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cs="Arial"/>
                <w:sz w:val="12"/>
                <w:szCs w:val="12"/>
              </w:rPr>
              <w:t xml:space="preserve">5 </w:t>
            </w:r>
            <w:r w:rsidRPr="00B71722">
              <w:rPr>
                <w:rFonts w:ascii="Wingdings" w:eastAsia="Wingdings" w:hAnsi="Wingdings" w:cs="Wingdings"/>
                <w:sz w:val="20"/>
                <w:szCs w:val="20"/>
              </w:rPr>
              <w:t></w:t>
            </w:r>
          </w:p>
        </w:tc>
      </w:tr>
      <w:tr w:rsidR="006C09EF" w:rsidRPr="006C5E46" w14:paraId="27DA0D71" w14:textId="77777777" w:rsidTr="00BC3A09">
        <w:trPr>
          <w:trHeight w:val="576"/>
        </w:trPr>
        <w:tc>
          <w:tcPr>
            <w:cnfStyle w:val="001000000000" w:firstRow="0" w:lastRow="0" w:firstColumn="1" w:lastColumn="0" w:oddVBand="0" w:evenVBand="0" w:oddHBand="0" w:evenHBand="0" w:firstRowFirstColumn="0" w:firstRowLastColumn="0" w:lastRowFirstColumn="0" w:lastRowLastColumn="0"/>
            <w:tcW w:w="2235" w:type="dxa"/>
          </w:tcPr>
          <w:p w14:paraId="495B296A" w14:textId="185907FE" w:rsidR="006C09EF" w:rsidRPr="006C5E46" w:rsidRDefault="002A5E8D" w:rsidP="006C09EF">
            <w:pPr>
              <w:spacing w:line="264" w:lineRule="auto"/>
              <w:rPr>
                <w:rFonts w:eastAsia="Times New Roman" w:cs="Times New Roman"/>
                <w:color w:val="000000"/>
              </w:rPr>
            </w:pPr>
            <w:r>
              <w:rPr>
                <w:rFonts w:eastAsia="Times New Roman" w:cs="Times New Roman"/>
                <w:color w:val="000000"/>
              </w:rPr>
              <w:t xml:space="preserve">2. </w:t>
            </w:r>
            <w:r w:rsidR="006C09EF" w:rsidRPr="006C5E46">
              <w:rPr>
                <w:rFonts w:eastAsia="Times New Roman" w:cs="Times New Roman"/>
                <w:color w:val="000000"/>
              </w:rPr>
              <w:t xml:space="preserve">The lesson really made me think </w:t>
            </w:r>
          </w:p>
        </w:tc>
        <w:tc>
          <w:tcPr>
            <w:tcW w:w="1365" w:type="dxa"/>
            <w:vAlign w:val="center"/>
          </w:tcPr>
          <w:p w14:paraId="49509B81" w14:textId="5F768E2D" w:rsidR="006C09EF" w:rsidRPr="006C5E46" w:rsidRDefault="006C09EF" w:rsidP="005F47D1">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1 </w:t>
            </w:r>
            <w:r w:rsidRPr="00B71722">
              <w:rPr>
                <w:rFonts w:ascii="Wingdings" w:eastAsia="Wingdings" w:hAnsi="Wingdings" w:cs="Wingdings"/>
                <w:sz w:val="20"/>
                <w:szCs w:val="20"/>
              </w:rPr>
              <w:t></w:t>
            </w:r>
          </w:p>
        </w:tc>
        <w:tc>
          <w:tcPr>
            <w:tcW w:w="1260" w:type="dxa"/>
            <w:vAlign w:val="center"/>
          </w:tcPr>
          <w:p w14:paraId="346A6F18" w14:textId="623946C3" w:rsidR="006C09EF" w:rsidRPr="006C5E46" w:rsidRDefault="006C09EF" w:rsidP="000B793F">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2 </w:t>
            </w:r>
            <w:r w:rsidRPr="00B71722">
              <w:rPr>
                <w:rFonts w:ascii="Wingdings" w:eastAsia="Wingdings" w:hAnsi="Wingdings" w:cs="Wingdings"/>
                <w:sz w:val="20"/>
                <w:szCs w:val="20"/>
              </w:rPr>
              <w:t></w:t>
            </w:r>
          </w:p>
        </w:tc>
        <w:tc>
          <w:tcPr>
            <w:tcW w:w="1530" w:type="dxa"/>
            <w:vAlign w:val="center"/>
          </w:tcPr>
          <w:p w14:paraId="7234AD47" w14:textId="4A5C8EB1" w:rsidR="006C09EF" w:rsidRPr="006C5E46" w:rsidRDefault="006C09EF" w:rsidP="000B793F">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3 </w:t>
            </w:r>
            <w:r w:rsidRPr="00B71722">
              <w:rPr>
                <w:rFonts w:ascii="Wingdings" w:eastAsia="Wingdings" w:hAnsi="Wingdings" w:cs="Wingdings"/>
                <w:sz w:val="20"/>
                <w:szCs w:val="20"/>
              </w:rPr>
              <w:t></w:t>
            </w:r>
          </w:p>
        </w:tc>
        <w:tc>
          <w:tcPr>
            <w:tcW w:w="1350" w:type="dxa"/>
            <w:vAlign w:val="center"/>
          </w:tcPr>
          <w:p w14:paraId="69E87A85" w14:textId="5BDAECB3" w:rsidR="006C09EF" w:rsidRPr="006C5E46" w:rsidRDefault="006C09EF" w:rsidP="000B793F">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4 </w:t>
            </w:r>
            <w:r w:rsidRPr="00B71722">
              <w:rPr>
                <w:rFonts w:ascii="Wingdings" w:eastAsia="Wingdings" w:hAnsi="Wingdings" w:cs="Wingdings"/>
                <w:sz w:val="20"/>
                <w:szCs w:val="20"/>
              </w:rPr>
              <w:t></w:t>
            </w:r>
          </w:p>
        </w:tc>
        <w:tc>
          <w:tcPr>
            <w:tcW w:w="1620" w:type="dxa"/>
            <w:vAlign w:val="center"/>
          </w:tcPr>
          <w:p w14:paraId="16B138BB" w14:textId="6F060FE1" w:rsidR="006C09EF" w:rsidRPr="006C5E46" w:rsidRDefault="006C09EF" w:rsidP="000B793F">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cs="Arial"/>
                <w:sz w:val="12"/>
                <w:szCs w:val="12"/>
              </w:rPr>
              <w:t>5</w:t>
            </w:r>
            <w:r w:rsidRPr="00B71722">
              <w:rPr>
                <w:rFonts w:cs="Arial"/>
                <w:sz w:val="12"/>
                <w:szCs w:val="12"/>
              </w:rPr>
              <w:t xml:space="preserve"> </w:t>
            </w:r>
            <w:r w:rsidRPr="00B71722">
              <w:rPr>
                <w:rFonts w:ascii="Wingdings" w:eastAsia="Wingdings" w:hAnsi="Wingdings" w:cs="Wingdings"/>
                <w:sz w:val="20"/>
                <w:szCs w:val="20"/>
              </w:rPr>
              <w:t></w:t>
            </w:r>
          </w:p>
        </w:tc>
      </w:tr>
      <w:tr w:rsidR="006C09EF" w:rsidRPr="006C5E46" w14:paraId="65743518" w14:textId="77777777" w:rsidTr="00BC3A09">
        <w:trPr>
          <w:trHeight w:val="576"/>
        </w:trPr>
        <w:tc>
          <w:tcPr>
            <w:cnfStyle w:val="001000000000" w:firstRow="0" w:lastRow="0" w:firstColumn="1" w:lastColumn="0" w:oddVBand="0" w:evenVBand="0" w:oddHBand="0" w:evenHBand="0" w:firstRowFirstColumn="0" w:firstRowLastColumn="0" w:lastRowFirstColumn="0" w:lastRowLastColumn="0"/>
            <w:tcW w:w="2235" w:type="dxa"/>
          </w:tcPr>
          <w:p w14:paraId="734261AB" w14:textId="79F0B723" w:rsidR="006C09EF" w:rsidRPr="006C5E46" w:rsidRDefault="00927745" w:rsidP="006C09EF">
            <w:pPr>
              <w:spacing w:line="264" w:lineRule="auto"/>
              <w:rPr>
                <w:rFonts w:eastAsia="Times New Roman" w:cs="Times New Roman"/>
                <w:color w:val="000000"/>
              </w:rPr>
            </w:pPr>
            <w:r>
              <w:rPr>
                <w:rFonts w:eastAsia="Times New Roman" w:cs="Times New Roman"/>
                <w:color w:val="000000"/>
              </w:rPr>
              <w:t xml:space="preserve">3. </w:t>
            </w:r>
            <w:r w:rsidR="006C09EF" w:rsidRPr="006C5E46">
              <w:rPr>
                <w:rFonts w:eastAsia="Times New Roman" w:cs="Times New Roman"/>
                <w:color w:val="000000"/>
              </w:rPr>
              <w:t xml:space="preserve">I tried hard during the lesson </w:t>
            </w:r>
          </w:p>
        </w:tc>
        <w:tc>
          <w:tcPr>
            <w:tcW w:w="1365" w:type="dxa"/>
            <w:vAlign w:val="center"/>
          </w:tcPr>
          <w:p w14:paraId="54A9D11C" w14:textId="78B7650B" w:rsidR="006C09EF" w:rsidRPr="006C5E46" w:rsidRDefault="006C09EF" w:rsidP="005F47D1">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1 </w:t>
            </w:r>
            <w:r w:rsidRPr="00B71722">
              <w:rPr>
                <w:rFonts w:ascii="Wingdings" w:eastAsia="Wingdings" w:hAnsi="Wingdings" w:cs="Wingdings"/>
                <w:sz w:val="20"/>
                <w:szCs w:val="20"/>
              </w:rPr>
              <w:t></w:t>
            </w:r>
          </w:p>
        </w:tc>
        <w:tc>
          <w:tcPr>
            <w:tcW w:w="1260" w:type="dxa"/>
            <w:vAlign w:val="center"/>
          </w:tcPr>
          <w:p w14:paraId="11C7FFE8" w14:textId="2EAC44EB" w:rsidR="006C09EF" w:rsidRPr="006C5E46" w:rsidRDefault="006C09EF" w:rsidP="000B793F">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2 </w:t>
            </w:r>
            <w:r w:rsidRPr="00B71722">
              <w:rPr>
                <w:rFonts w:ascii="Wingdings" w:eastAsia="Wingdings" w:hAnsi="Wingdings" w:cs="Wingdings"/>
                <w:sz w:val="20"/>
                <w:szCs w:val="20"/>
              </w:rPr>
              <w:t></w:t>
            </w:r>
          </w:p>
        </w:tc>
        <w:tc>
          <w:tcPr>
            <w:tcW w:w="1530" w:type="dxa"/>
            <w:vAlign w:val="center"/>
          </w:tcPr>
          <w:p w14:paraId="40B12DDD" w14:textId="21DCB0D5" w:rsidR="006C09EF" w:rsidRPr="006C5E46" w:rsidRDefault="006C09EF" w:rsidP="000B793F">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3 </w:t>
            </w:r>
            <w:r w:rsidRPr="00B71722">
              <w:rPr>
                <w:rFonts w:ascii="Wingdings" w:eastAsia="Wingdings" w:hAnsi="Wingdings" w:cs="Wingdings"/>
                <w:sz w:val="20"/>
                <w:szCs w:val="20"/>
              </w:rPr>
              <w:t></w:t>
            </w:r>
          </w:p>
        </w:tc>
        <w:tc>
          <w:tcPr>
            <w:tcW w:w="1350" w:type="dxa"/>
            <w:vAlign w:val="center"/>
          </w:tcPr>
          <w:p w14:paraId="6839552B" w14:textId="2A789D78" w:rsidR="006C09EF" w:rsidRPr="006C5E46" w:rsidRDefault="006C09EF" w:rsidP="000B793F">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4 </w:t>
            </w:r>
            <w:r w:rsidRPr="00B71722">
              <w:rPr>
                <w:rFonts w:ascii="Wingdings" w:eastAsia="Wingdings" w:hAnsi="Wingdings" w:cs="Wingdings"/>
                <w:sz w:val="20"/>
                <w:szCs w:val="20"/>
              </w:rPr>
              <w:t></w:t>
            </w:r>
          </w:p>
        </w:tc>
        <w:tc>
          <w:tcPr>
            <w:tcW w:w="1620" w:type="dxa"/>
            <w:vAlign w:val="center"/>
          </w:tcPr>
          <w:p w14:paraId="7A85434F" w14:textId="3C42BE19" w:rsidR="006C09EF" w:rsidRPr="006C5E46" w:rsidRDefault="006C09EF" w:rsidP="000B793F">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cs="Arial"/>
                <w:sz w:val="12"/>
                <w:szCs w:val="12"/>
              </w:rPr>
              <w:t>5</w:t>
            </w:r>
            <w:r w:rsidRPr="00B71722">
              <w:rPr>
                <w:rFonts w:cs="Arial"/>
                <w:sz w:val="12"/>
                <w:szCs w:val="12"/>
              </w:rPr>
              <w:t xml:space="preserve"> </w:t>
            </w:r>
            <w:r w:rsidRPr="00B71722">
              <w:rPr>
                <w:rFonts w:ascii="Wingdings" w:eastAsia="Wingdings" w:hAnsi="Wingdings" w:cs="Wingdings"/>
                <w:sz w:val="20"/>
                <w:szCs w:val="20"/>
              </w:rPr>
              <w:t></w:t>
            </w:r>
          </w:p>
        </w:tc>
      </w:tr>
      <w:tr w:rsidR="006C09EF" w:rsidRPr="006C5E46" w14:paraId="1A17D321" w14:textId="77777777" w:rsidTr="00BC3A09">
        <w:trPr>
          <w:trHeight w:val="576"/>
        </w:trPr>
        <w:tc>
          <w:tcPr>
            <w:cnfStyle w:val="001000000000" w:firstRow="0" w:lastRow="0" w:firstColumn="1" w:lastColumn="0" w:oddVBand="0" w:evenVBand="0" w:oddHBand="0" w:evenHBand="0" w:firstRowFirstColumn="0" w:firstRowLastColumn="0" w:lastRowFirstColumn="0" w:lastRowLastColumn="0"/>
            <w:tcW w:w="2235" w:type="dxa"/>
          </w:tcPr>
          <w:p w14:paraId="3625BC40" w14:textId="34770CD9" w:rsidR="006C09EF" w:rsidRPr="006C5E46" w:rsidRDefault="00927745" w:rsidP="006C09EF">
            <w:pPr>
              <w:spacing w:line="264" w:lineRule="auto"/>
              <w:rPr>
                <w:rFonts w:eastAsia="Times New Roman" w:cs="Times New Roman"/>
                <w:color w:val="000000"/>
              </w:rPr>
            </w:pPr>
            <w:r>
              <w:rPr>
                <w:rFonts w:eastAsia="Times New Roman" w:cs="Times New Roman"/>
                <w:color w:val="000000"/>
              </w:rPr>
              <w:t xml:space="preserve">4. </w:t>
            </w:r>
            <w:r w:rsidR="006C09EF" w:rsidRPr="006C5E46">
              <w:rPr>
                <w:rFonts w:eastAsia="Times New Roman" w:cs="Times New Roman"/>
                <w:color w:val="000000"/>
              </w:rPr>
              <w:t xml:space="preserve">I paid attention during the lesson </w:t>
            </w:r>
          </w:p>
        </w:tc>
        <w:tc>
          <w:tcPr>
            <w:tcW w:w="1365" w:type="dxa"/>
            <w:vAlign w:val="center"/>
          </w:tcPr>
          <w:p w14:paraId="60B3B79E" w14:textId="703DC002" w:rsidR="006C09EF" w:rsidRPr="006C5E46" w:rsidRDefault="006C09EF" w:rsidP="005F47D1">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1 </w:t>
            </w:r>
            <w:r w:rsidRPr="00B71722">
              <w:rPr>
                <w:rFonts w:ascii="Wingdings" w:eastAsia="Wingdings" w:hAnsi="Wingdings" w:cs="Wingdings"/>
                <w:sz w:val="20"/>
                <w:szCs w:val="20"/>
              </w:rPr>
              <w:t></w:t>
            </w:r>
          </w:p>
        </w:tc>
        <w:tc>
          <w:tcPr>
            <w:tcW w:w="1260" w:type="dxa"/>
            <w:vAlign w:val="center"/>
          </w:tcPr>
          <w:p w14:paraId="69981677" w14:textId="0BFC0E82" w:rsidR="006C09EF" w:rsidRPr="006C5E46" w:rsidRDefault="006C09EF" w:rsidP="000B793F">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2 </w:t>
            </w:r>
            <w:r w:rsidRPr="00B71722">
              <w:rPr>
                <w:rFonts w:ascii="Wingdings" w:eastAsia="Wingdings" w:hAnsi="Wingdings" w:cs="Wingdings"/>
                <w:sz w:val="20"/>
                <w:szCs w:val="20"/>
              </w:rPr>
              <w:t></w:t>
            </w:r>
          </w:p>
        </w:tc>
        <w:tc>
          <w:tcPr>
            <w:tcW w:w="1530" w:type="dxa"/>
            <w:vAlign w:val="center"/>
          </w:tcPr>
          <w:p w14:paraId="0AA2CCEB" w14:textId="5FC5356A" w:rsidR="006C09EF" w:rsidRPr="006C5E46" w:rsidRDefault="006C09EF" w:rsidP="000B793F">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3 </w:t>
            </w:r>
            <w:r w:rsidRPr="00B71722">
              <w:rPr>
                <w:rFonts w:ascii="Wingdings" w:eastAsia="Wingdings" w:hAnsi="Wingdings" w:cs="Wingdings"/>
                <w:sz w:val="20"/>
                <w:szCs w:val="20"/>
              </w:rPr>
              <w:t></w:t>
            </w:r>
          </w:p>
        </w:tc>
        <w:tc>
          <w:tcPr>
            <w:tcW w:w="1350" w:type="dxa"/>
            <w:vAlign w:val="center"/>
          </w:tcPr>
          <w:p w14:paraId="229C0640" w14:textId="2B9F1972" w:rsidR="006C09EF" w:rsidRPr="006C5E46" w:rsidRDefault="006C09EF" w:rsidP="000B793F">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B71722">
              <w:rPr>
                <w:rFonts w:cs="Arial"/>
                <w:sz w:val="12"/>
                <w:szCs w:val="12"/>
              </w:rPr>
              <w:t xml:space="preserve">4 </w:t>
            </w:r>
            <w:r w:rsidRPr="00B71722">
              <w:rPr>
                <w:rFonts w:ascii="Wingdings" w:eastAsia="Wingdings" w:hAnsi="Wingdings" w:cs="Wingdings"/>
                <w:sz w:val="20"/>
                <w:szCs w:val="20"/>
              </w:rPr>
              <w:t></w:t>
            </w:r>
          </w:p>
        </w:tc>
        <w:tc>
          <w:tcPr>
            <w:tcW w:w="1620" w:type="dxa"/>
            <w:vAlign w:val="center"/>
          </w:tcPr>
          <w:p w14:paraId="56A8858A" w14:textId="40F8A3F3" w:rsidR="006C09EF" w:rsidRPr="006C5E46" w:rsidRDefault="006C09EF" w:rsidP="000B793F">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cs="Arial"/>
                <w:sz w:val="12"/>
                <w:szCs w:val="12"/>
              </w:rPr>
              <w:t>5</w:t>
            </w:r>
            <w:r w:rsidRPr="00B71722">
              <w:rPr>
                <w:rFonts w:cs="Arial"/>
                <w:sz w:val="12"/>
                <w:szCs w:val="12"/>
              </w:rPr>
              <w:t xml:space="preserve"> </w:t>
            </w:r>
            <w:r w:rsidRPr="00B71722">
              <w:rPr>
                <w:rFonts w:ascii="Wingdings" w:eastAsia="Wingdings" w:hAnsi="Wingdings" w:cs="Wingdings"/>
                <w:sz w:val="20"/>
                <w:szCs w:val="20"/>
              </w:rPr>
              <w:t></w:t>
            </w:r>
          </w:p>
        </w:tc>
      </w:tr>
      <w:tr w:rsidR="00D93A0C" w:rsidRPr="006C5E46" w14:paraId="5A5183F4" w14:textId="77777777" w:rsidTr="70FFBC81">
        <w:trPr>
          <w:trHeight w:val="120"/>
        </w:trPr>
        <w:tc>
          <w:tcPr>
            <w:cnfStyle w:val="001000000000" w:firstRow="0" w:lastRow="0" w:firstColumn="1" w:lastColumn="0" w:oddVBand="0" w:evenVBand="0" w:oddHBand="0" w:evenHBand="0" w:firstRowFirstColumn="0" w:firstRowLastColumn="0" w:lastRowFirstColumn="0" w:lastRowLastColumn="0"/>
            <w:tcW w:w="2235" w:type="dxa"/>
          </w:tcPr>
          <w:p w14:paraId="474A1E78" w14:textId="48AF5567" w:rsidR="00D93A0C" w:rsidRDefault="00D93A0C" w:rsidP="00D93A0C">
            <w:pPr>
              <w:spacing w:line="264" w:lineRule="auto"/>
              <w:rPr>
                <w:rFonts w:eastAsia="Times New Roman" w:cs="Times New Roman"/>
                <w:color w:val="000000"/>
              </w:rPr>
            </w:pPr>
            <w:r w:rsidRPr="78F9453D">
              <w:rPr>
                <w:rFonts w:eastAsia="Times New Roman" w:cs="Times New Roman"/>
                <w:color w:val="000000" w:themeColor="text1"/>
              </w:rPr>
              <w:t xml:space="preserve">5. </w:t>
            </w:r>
            <w:r>
              <w:t>Today’s lesson is going to help me deal with important issues in my life</w:t>
            </w:r>
            <w:r w:rsidRPr="78F9453D">
              <w:rPr>
                <w:strike/>
              </w:rPr>
              <w:t xml:space="preserve"> </w:t>
            </w:r>
            <w:r>
              <w:t>in the next few years</w:t>
            </w:r>
            <w:r w:rsidR="00B75C64">
              <w:t>.</w:t>
            </w:r>
          </w:p>
        </w:tc>
        <w:tc>
          <w:tcPr>
            <w:tcW w:w="1365" w:type="dxa"/>
            <w:vAlign w:val="center"/>
          </w:tcPr>
          <w:p w14:paraId="017FBE82" w14:textId="74D7089C" w:rsidR="00D93A0C" w:rsidRPr="00B71722" w:rsidRDefault="00D93A0C" w:rsidP="00D93A0C">
            <w:pPr>
              <w:spacing w:line="264" w:lineRule="auto"/>
              <w:jc w:val="center"/>
              <w:cnfStyle w:val="000000000000" w:firstRow="0" w:lastRow="0" w:firstColumn="0" w:lastColumn="0" w:oddVBand="0" w:evenVBand="0" w:oddHBand="0" w:evenHBand="0" w:firstRowFirstColumn="0" w:firstRowLastColumn="0" w:lastRowFirstColumn="0" w:lastRowLastColumn="0"/>
              <w:rPr>
                <w:rFonts w:cs="Arial"/>
                <w:sz w:val="12"/>
                <w:szCs w:val="12"/>
              </w:rPr>
            </w:pPr>
            <w:r w:rsidRPr="78F9453D">
              <w:rPr>
                <w:rFonts w:cs="Arial"/>
                <w:sz w:val="12"/>
                <w:szCs w:val="12"/>
              </w:rPr>
              <w:t xml:space="preserve">1 </w:t>
            </w:r>
            <w:r w:rsidRPr="78F9453D">
              <w:rPr>
                <w:rFonts w:ascii="Wingdings" w:eastAsia="Wingdings" w:hAnsi="Wingdings" w:cs="Wingdings"/>
                <w:sz w:val="20"/>
                <w:szCs w:val="20"/>
              </w:rPr>
              <w:t></w:t>
            </w:r>
          </w:p>
        </w:tc>
        <w:tc>
          <w:tcPr>
            <w:tcW w:w="1260" w:type="dxa"/>
            <w:vAlign w:val="center"/>
          </w:tcPr>
          <w:p w14:paraId="1CBC3DB2" w14:textId="72606857" w:rsidR="00D93A0C" w:rsidRPr="00B71722" w:rsidRDefault="002C12C1" w:rsidP="00D93A0C">
            <w:pPr>
              <w:spacing w:line="264" w:lineRule="auto"/>
              <w:jc w:val="center"/>
              <w:cnfStyle w:val="000000000000" w:firstRow="0" w:lastRow="0" w:firstColumn="0" w:lastColumn="0" w:oddVBand="0" w:evenVBand="0" w:oddHBand="0" w:evenHBand="0" w:firstRowFirstColumn="0" w:firstRowLastColumn="0" w:lastRowFirstColumn="0" w:lastRowLastColumn="0"/>
              <w:rPr>
                <w:rFonts w:cs="Arial"/>
                <w:sz w:val="12"/>
                <w:szCs w:val="12"/>
              </w:rPr>
            </w:pPr>
            <w:r w:rsidRPr="00B71722">
              <w:rPr>
                <w:rFonts w:cs="Arial"/>
                <w:sz w:val="12"/>
                <w:szCs w:val="12"/>
              </w:rPr>
              <w:t xml:space="preserve">2 </w:t>
            </w:r>
            <w:r w:rsidRPr="00B71722">
              <w:rPr>
                <w:rFonts w:ascii="Wingdings" w:eastAsia="Wingdings" w:hAnsi="Wingdings" w:cs="Wingdings"/>
                <w:sz w:val="20"/>
                <w:szCs w:val="20"/>
              </w:rPr>
              <w:t></w:t>
            </w:r>
          </w:p>
        </w:tc>
        <w:tc>
          <w:tcPr>
            <w:tcW w:w="1530" w:type="dxa"/>
            <w:vAlign w:val="center"/>
          </w:tcPr>
          <w:p w14:paraId="7C979F8B" w14:textId="50CA88EC" w:rsidR="00D93A0C" w:rsidRPr="00B71722" w:rsidRDefault="00D93A0C" w:rsidP="00D93A0C">
            <w:pPr>
              <w:spacing w:line="264" w:lineRule="auto"/>
              <w:jc w:val="center"/>
              <w:cnfStyle w:val="000000000000" w:firstRow="0" w:lastRow="0" w:firstColumn="0" w:lastColumn="0" w:oddVBand="0" w:evenVBand="0" w:oddHBand="0" w:evenHBand="0" w:firstRowFirstColumn="0" w:firstRowLastColumn="0" w:lastRowFirstColumn="0" w:lastRowLastColumn="0"/>
              <w:rPr>
                <w:rFonts w:cs="Arial"/>
                <w:sz w:val="12"/>
                <w:szCs w:val="12"/>
              </w:rPr>
            </w:pPr>
            <w:r w:rsidRPr="78F9453D">
              <w:rPr>
                <w:rFonts w:cs="Arial"/>
                <w:sz w:val="12"/>
                <w:szCs w:val="12"/>
              </w:rPr>
              <w:t xml:space="preserve">3 </w:t>
            </w:r>
            <w:r w:rsidRPr="78F9453D">
              <w:rPr>
                <w:rFonts w:ascii="Wingdings" w:eastAsia="Wingdings" w:hAnsi="Wingdings" w:cs="Wingdings"/>
                <w:sz w:val="20"/>
                <w:szCs w:val="20"/>
              </w:rPr>
              <w:t></w:t>
            </w:r>
          </w:p>
        </w:tc>
        <w:tc>
          <w:tcPr>
            <w:tcW w:w="1350" w:type="dxa"/>
            <w:vAlign w:val="center"/>
          </w:tcPr>
          <w:p w14:paraId="5FD08095" w14:textId="04F39816" w:rsidR="00D93A0C" w:rsidRPr="00B71722" w:rsidRDefault="00D93A0C" w:rsidP="00D93A0C">
            <w:pPr>
              <w:spacing w:line="264" w:lineRule="auto"/>
              <w:jc w:val="center"/>
              <w:cnfStyle w:val="000000000000" w:firstRow="0" w:lastRow="0" w:firstColumn="0" w:lastColumn="0" w:oddVBand="0" w:evenVBand="0" w:oddHBand="0" w:evenHBand="0" w:firstRowFirstColumn="0" w:firstRowLastColumn="0" w:lastRowFirstColumn="0" w:lastRowLastColumn="0"/>
              <w:rPr>
                <w:rFonts w:cs="Arial"/>
                <w:sz w:val="12"/>
                <w:szCs w:val="12"/>
              </w:rPr>
            </w:pPr>
            <w:r w:rsidRPr="78F9453D">
              <w:rPr>
                <w:rFonts w:cs="Arial"/>
                <w:sz w:val="12"/>
                <w:szCs w:val="12"/>
              </w:rPr>
              <w:t xml:space="preserve">4 </w:t>
            </w:r>
            <w:r w:rsidRPr="78F9453D">
              <w:rPr>
                <w:rFonts w:ascii="Wingdings" w:eastAsia="Wingdings" w:hAnsi="Wingdings" w:cs="Wingdings"/>
                <w:sz w:val="20"/>
                <w:szCs w:val="20"/>
              </w:rPr>
              <w:t></w:t>
            </w:r>
          </w:p>
        </w:tc>
        <w:tc>
          <w:tcPr>
            <w:tcW w:w="1620" w:type="dxa"/>
            <w:vAlign w:val="center"/>
          </w:tcPr>
          <w:p w14:paraId="5CE1B7B5" w14:textId="101E2903" w:rsidR="00D93A0C" w:rsidRDefault="00D93A0C" w:rsidP="00D93A0C">
            <w:pPr>
              <w:spacing w:line="264" w:lineRule="auto"/>
              <w:jc w:val="center"/>
              <w:cnfStyle w:val="000000000000" w:firstRow="0" w:lastRow="0" w:firstColumn="0" w:lastColumn="0" w:oddVBand="0" w:evenVBand="0" w:oddHBand="0" w:evenHBand="0" w:firstRowFirstColumn="0" w:firstRowLastColumn="0" w:lastRowFirstColumn="0" w:lastRowLastColumn="0"/>
              <w:rPr>
                <w:rFonts w:cs="Arial"/>
                <w:sz w:val="12"/>
                <w:szCs w:val="12"/>
              </w:rPr>
            </w:pPr>
            <w:r w:rsidRPr="78F9453D">
              <w:rPr>
                <w:rFonts w:cs="Arial"/>
                <w:sz w:val="12"/>
                <w:szCs w:val="12"/>
              </w:rPr>
              <w:t xml:space="preserve">5 </w:t>
            </w:r>
            <w:r w:rsidRPr="78F9453D">
              <w:rPr>
                <w:rFonts w:ascii="Wingdings" w:eastAsia="Wingdings" w:hAnsi="Wingdings" w:cs="Wingdings"/>
                <w:sz w:val="20"/>
                <w:szCs w:val="20"/>
              </w:rPr>
              <w:t></w:t>
            </w:r>
          </w:p>
        </w:tc>
      </w:tr>
      <w:bookmarkEnd w:id="2"/>
    </w:tbl>
    <w:p w14:paraId="1571708A" w14:textId="05DC9674" w:rsidR="1C66B8F0" w:rsidRDefault="1C66B8F0" w:rsidP="00943C54"/>
    <w:p w14:paraId="31D90984" w14:textId="23F542C0" w:rsidR="002321FC" w:rsidRPr="00A21A99" w:rsidRDefault="002321FC" w:rsidP="00A21A99">
      <w:pPr>
        <w:keepLines/>
        <w:spacing w:line="264" w:lineRule="auto"/>
        <w:rPr>
          <w:rFonts w:ascii="Times New Roman" w:eastAsia="Times New Roman" w:hAnsi="Times New Roman" w:cs="Times New Roman"/>
          <w:i/>
          <w:iCs/>
          <w:sz w:val="20"/>
          <w:szCs w:val="20"/>
        </w:rPr>
      </w:pPr>
      <w:r w:rsidRPr="00A21A99">
        <w:rPr>
          <w:rFonts w:ascii="Times New Roman" w:eastAsia="Times New Roman" w:hAnsi="Times New Roman" w:cs="Times New Roman"/>
          <w:i/>
          <w:iCs/>
          <w:sz w:val="20"/>
          <w:szCs w:val="20"/>
        </w:rPr>
        <w:t>**</w:t>
      </w:r>
      <w:r w:rsidR="00A21A99" w:rsidRPr="00A21A99">
        <w:rPr>
          <w:rFonts w:ascii="Times New Roman" w:eastAsia="Times New Roman" w:hAnsi="Times New Roman" w:cs="Times New Roman"/>
          <w:i/>
          <w:iCs/>
          <w:sz w:val="20"/>
          <w:szCs w:val="20"/>
        </w:rPr>
        <w:t>INCLUDE THESE FIELDS IF YOU WOULD LIKE TO ASSIGN STUDY IDS AND MASK STUDENT NAMES</w:t>
      </w:r>
    </w:p>
    <w:sectPr w:rsidR="002321FC" w:rsidRPr="00A21A99" w:rsidSect="00C2146E">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EC197" w14:textId="77777777" w:rsidR="00055CB7" w:rsidRDefault="00055CB7" w:rsidP="007C14E7">
      <w:pPr>
        <w:spacing w:after="0" w:line="240" w:lineRule="auto"/>
      </w:pPr>
      <w:r>
        <w:separator/>
      </w:r>
    </w:p>
  </w:endnote>
  <w:endnote w:type="continuationSeparator" w:id="0">
    <w:p w14:paraId="0B44F2DE" w14:textId="77777777" w:rsidR="00055CB7" w:rsidRDefault="00055CB7" w:rsidP="007C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B90FA" w14:textId="77777777" w:rsidR="00055CB7" w:rsidRDefault="00055CB7" w:rsidP="007C14E7">
      <w:pPr>
        <w:spacing w:after="0" w:line="240" w:lineRule="auto"/>
      </w:pPr>
      <w:r>
        <w:separator/>
      </w:r>
    </w:p>
  </w:footnote>
  <w:footnote w:type="continuationSeparator" w:id="0">
    <w:p w14:paraId="01805CDE" w14:textId="77777777" w:rsidR="00055CB7" w:rsidRDefault="00055CB7" w:rsidP="007C1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5C3D9" w14:textId="621439FA" w:rsidR="007C14E7" w:rsidRPr="00BF4F68" w:rsidRDefault="007C14E7">
    <w:pPr>
      <w:pStyle w:val="Header"/>
      <w:rPr>
        <w:rFonts w:ascii="Arial" w:hAnsi="Arial" w:cs="Arial"/>
        <w:bCs/>
        <w:szCs w:val="20"/>
      </w:rPr>
    </w:pPr>
    <w:r w:rsidRPr="00BF4F68">
      <w:rPr>
        <w:rFonts w:ascii="Arial" w:hAnsi="Arial" w:cs="Arial"/>
        <w:bCs/>
        <w:szCs w:val="20"/>
      </w:rPr>
      <w:t>Instrument 3:</w:t>
    </w:r>
    <w:r w:rsidR="003B6377">
      <w:rPr>
        <w:rFonts w:ascii="Arial" w:hAnsi="Arial" w:cs="Arial"/>
        <w:bCs/>
        <w:szCs w:val="20"/>
      </w:rPr>
      <w:t xml:space="preserve"> </w:t>
    </w:r>
    <w:r w:rsidR="00A21A99">
      <w:rPr>
        <w:rFonts w:ascii="Arial" w:hAnsi="Arial" w:cs="Arial"/>
        <w:bCs/>
        <w:szCs w:val="20"/>
      </w:rPr>
      <w:t xml:space="preserve">Example </w:t>
    </w:r>
    <w:r w:rsidR="003B6377" w:rsidRPr="003B6377">
      <w:rPr>
        <w:rFonts w:ascii="Arial" w:hAnsi="Arial" w:cs="Arial"/>
        <w:bCs/>
        <w:szCs w:val="20"/>
      </w:rPr>
      <w:t>Youth Program Engagement Exit Ticket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6B6EC" w14:textId="4A483E83" w:rsidR="005D09F6" w:rsidRDefault="005D09F6">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46"/>
    <w:rsid w:val="0005360F"/>
    <w:rsid w:val="00055CB7"/>
    <w:rsid w:val="000B793F"/>
    <w:rsid w:val="000F1D41"/>
    <w:rsid w:val="00123A45"/>
    <w:rsid w:val="00145B8B"/>
    <w:rsid w:val="0016042F"/>
    <w:rsid w:val="001651E3"/>
    <w:rsid w:val="002321FC"/>
    <w:rsid w:val="00287AE9"/>
    <w:rsid w:val="002A5E8D"/>
    <w:rsid w:val="002C12C1"/>
    <w:rsid w:val="002F0D23"/>
    <w:rsid w:val="002F32AC"/>
    <w:rsid w:val="003B6377"/>
    <w:rsid w:val="003D100B"/>
    <w:rsid w:val="003E67DC"/>
    <w:rsid w:val="004411C3"/>
    <w:rsid w:val="00474A34"/>
    <w:rsid w:val="004D09B4"/>
    <w:rsid w:val="004F3AB3"/>
    <w:rsid w:val="005008EB"/>
    <w:rsid w:val="0051013F"/>
    <w:rsid w:val="00515503"/>
    <w:rsid w:val="00546F22"/>
    <w:rsid w:val="005670E9"/>
    <w:rsid w:val="005B0D6A"/>
    <w:rsid w:val="005D09F6"/>
    <w:rsid w:val="005F47D1"/>
    <w:rsid w:val="0060737E"/>
    <w:rsid w:val="006400AE"/>
    <w:rsid w:val="00674649"/>
    <w:rsid w:val="00675D8F"/>
    <w:rsid w:val="006B5DAD"/>
    <w:rsid w:val="006C09EF"/>
    <w:rsid w:val="006C5E46"/>
    <w:rsid w:val="0078635B"/>
    <w:rsid w:val="007C14E7"/>
    <w:rsid w:val="007C3D58"/>
    <w:rsid w:val="007C5697"/>
    <w:rsid w:val="00851D1D"/>
    <w:rsid w:val="00882C27"/>
    <w:rsid w:val="00927745"/>
    <w:rsid w:val="009321B1"/>
    <w:rsid w:val="00943C54"/>
    <w:rsid w:val="00951BFD"/>
    <w:rsid w:val="00973135"/>
    <w:rsid w:val="009D1DD0"/>
    <w:rsid w:val="00A21A99"/>
    <w:rsid w:val="00AC256D"/>
    <w:rsid w:val="00B416FD"/>
    <w:rsid w:val="00B5576B"/>
    <w:rsid w:val="00B75C64"/>
    <w:rsid w:val="00B830A4"/>
    <w:rsid w:val="00B8718A"/>
    <w:rsid w:val="00BC3A09"/>
    <w:rsid w:val="00BF2E15"/>
    <w:rsid w:val="00BF4A7D"/>
    <w:rsid w:val="00BF4F68"/>
    <w:rsid w:val="00BF5B11"/>
    <w:rsid w:val="00C2146E"/>
    <w:rsid w:val="00C50533"/>
    <w:rsid w:val="00CA10D9"/>
    <w:rsid w:val="00CC10AF"/>
    <w:rsid w:val="00CD191B"/>
    <w:rsid w:val="00CF422B"/>
    <w:rsid w:val="00D53AF7"/>
    <w:rsid w:val="00D93A0C"/>
    <w:rsid w:val="00DC3DE2"/>
    <w:rsid w:val="00DF3ACF"/>
    <w:rsid w:val="00E0199C"/>
    <w:rsid w:val="00E64F6A"/>
    <w:rsid w:val="00F66674"/>
    <w:rsid w:val="00FD598C"/>
    <w:rsid w:val="1C66B8F0"/>
    <w:rsid w:val="203BC950"/>
    <w:rsid w:val="70FFBC81"/>
    <w:rsid w:val="78F9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5A08B"/>
  <w15:chartTrackingRefBased/>
  <w15:docId w15:val="{8E72870F-0DCB-482F-B755-403829EEA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thUBaseTable">
    <w:name w:val="MathU Base Table"/>
    <w:basedOn w:val="TableNormal"/>
    <w:uiPriority w:val="99"/>
    <w:rsid w:val="00CA10D9"/>
    <w:pPr>
      <w:spacing w:before="40" w:after="20" w:line="240" w:lineRule="auto"/>
    </w:pPr>
    <w:rPr>
      <w:rFonts w:ascii="Arial" w:hAnsi="Arial"/>
      <w:sz w:val="18"/>
    </w:rPr>
    <w:tblPr>
      <w:tblBorders>
        <w:bottom w:val="single" w:sz="4" w:space="0" w:color="01009A" w:themeColor="text2"/>
        <w:insideH w:val="single" w:sz="4" w:space="0" w:color="01009A" w:themeColor="text2"/>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nil"/>
          <w:right w:val="nil"/>
          <w:insideH w:val="nil"/>
          <w:insideV w:val="single" w:sz="4" w:space="0" w:color="FFFFFF" w:themeColor="background1"/>
          <w:tl2br w:val="nil"/>
          <w:tr2bl w:val="nil"/>
        </w:tcBorders>
        <w:shd w:val="clear" w:color="auto" w:fill="01009A" w:themeFill="text2"/>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1009A" w:themeColor="text2"/>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styleId="BalloonText">
    <w:name w:val="Balloon Text"/>
    <w:basedOn w:val="Normal"/>
    <w:link w:val="BalloonTextChar"/>
    <w:uiPriority w:val="99"/>
    <w:semiHidden/>
    <w:unhideWhenUsed/>
    <w:rsid w:val="006C0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9EF"/>
    <w:rPr>
      <w:rFonts w:ascii="Segoe UI" w:hAnsi="Segoe UI" w:cs="Segoe UI"/>
      <w:sz w:val="18"/>
      <w:szCs w:val="18"/>
    </w:rPr>
  </w:style>
  <w:style w:type="paragraph" w:customStyle="1" w:styleId="CM116">
    <w:name w:val="CM116"/>
    <w:basedOn w:val="Normal"/>
    <w:next w:val="Normal"/>
    <w:uiPriority w:val="99"/>
    <w:rsid w:val="00E64F6A"/>
    <w:pPr>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360F"/>
    <w:rPr>
      <w:sz w:val="16"/>
      <w:szCs w:val="16"/>
    </w:rPr>
  </w:style>
  <w:style w:type="paragraph" w:styleId="CommentText">
    <w:name w:val="annotation text"/>
    <w:basedOn w:val="Normal"/>
    <w:link w:val="CommentTextChar"/>
    <w:uiPriority w:val="99"/>
    <w:semiHidden/>
    <w:unhideWhenUsed/>
    <w:rsid w:val="0005360F"/>
    <w:pPr>
      <w:spacing w:line="240" w:lineRule="auto"/>
    </w:pPr>
    <w:rPr>
      <w:sz w:val="20"/>
      <w:szCs w:val="20"/>
    </w:rPr>
  </w:style>
  <w:style w:type="character" w:customStyle="1" w:styleId="CommentTextChar">
    <w:name w:val="Comment Text Char"/>
    <w:basedOn w:val="DefaultParagraphFont"/>
    <w:link w:val="CommentText"/>
    <w:uiPriority w:val="99"/>
    <w:semiHidden/>
    <w:rsid w:val="0005360F"/>
    <w:rPr>
      <w:sz w:val="20"/>
      <w:szCs w:val="20"/>
    </w:rPr>
  </w:style>
  <w:style w:type="paragraph" w:styleId="CommentSubject">
    <w:name w:val="annotation subject"/>
    <w:basedOn w:val="CommentText"/>
    <w:next w:val="CommentText"/>
    <w:link w:val="CommentSubjectChar"/>
    <w:uiPriority w:val="99"/>
    <w:semiHidden/>
    <w:unhideWhenUsed/>
    <w:rsid w:val="0005360F"/>
    <w:rPr>
      <w:b/>
      <w:bCs/>
    </w:rPr>
  </w:style>
  <w:style w:type="character" w:customStyle="1" w:styleId="CommentSubjectChar">
    <w:name w:val="Comment Subject Char"/>
    <w:basedOn w:val="CommentTextChar"/>
    <w:link w:val="CommentSubject"/>
    <w:uiPriority w:val="99"/>
    <w:semiHidden/>
    <w:rsid w:val="0005360F"/>
    <w:rPr>
      <w:b/>
      <w:bCs/>
      <w:sz w:val="20"/>
      <w:szCs w:val="20"/>
    </w:rPr>
  </w:style>
  <w:style w:type="paragraph" w:styleId="Header">
    <w:name w:val="header"/>
    <w:basedOn w:val="Normal"/>
    <w:link w:val="HeaderChar"/>
    <w:rsid w:val="00C50533"/>
    <w:pPr>
      <w:pBdr>
        <w:bottom w:val="single" w:sz="6" w:space="6" w:color="auto"/>
      </w:pBdr>
      <w:tabs>
        <w:tab w:val="right" w:pos="10080"/>
      </w:tabs>
      <w:spacing w:after="0" w:line="240" w:lineRule="auto"/>
    </w:pPr>
    <w:rPr>
      <w:rFonts w:asciiTheme="majorHAnsi" w:hAnsiTheme="majorHAnsi"/>
      <w:sz w:val="20"/>
    </w:rPr>
  </w:style>
  <w:style w:type="character" w:customStyle="1" w:styleId="HeaderChar">
    <w:name w:val="Header Char"/>
    <w:basedOn w:val="DefaultParagraphFont"/>
    <w:link w:val="Header"/>
    <w:rsid w:val="00C50533"/>
    <w:rPr>
      <w:rFonts w:asciiTheme="majorHAnsi" w:hAnsiTheme="majorHAnsi"/>
      <w:sz w:val="20"/>
    </w:rPr>
  </w:style>
  <w:style w:type="paragraph" w:styleId="Footer">
    <w:name w:val="footer"/>
    <w:basedOn w:val="Normal"/>
    <w:link w:val="FooterChar"/>
    <w:rsid w:val="00C50533"/>
    <w:pPr>
      <w:tabs>
        <w:tab w:val="right" w:pos="10080"/>
      </w:tabs>
      <w:spacing w:after="0" w:line="240" w:lineRule="auto"/>
    </w:pPr>
    <w:rPr>
      <w:rFonts w:asciiTheme="majorHAnsi" w:hAnsiTheme="majorHAnsi"/>
      <w:sz w:val="20"/>
    </w:rPr>
  </w:style>
  <w:style w:type="character" w:customStyle="1" w:styleId="FooterChar">
    <w:name w:val="Footer Char"/>
    <w:basedOn w:val="DefaultParagraphFont"/>
    <w:link w:val="Footer"/>
    <w:rsid w:val="00C50533"/>
    <w:rPr>
      <w:rFonts w:asciiTheme="majorHAnsi" w:hAnsiTheme="majorHAnsi"/>
      <w:sz w:val="20"/>
    </w:rPr>
  </w:style>
  <w:style w:type="paragraph" w:customStyle="1" w:styleId="SurTitle">
    <w:name w:val="Sur_Title"/>
    <w:basedOn w:val="Normal"/>
    <w:qFormat/>
    <w:rsid w:val="0060737E"/>
    <w:pPr>
      <w:spacing w:before="2360" w:after="360" w:line="240" w:lineRule="auto"/>
      <w:jc w:val="center"/>
    </w:pPr>
    <w:rPr>
      <w:rFonts w:ascii="Arial" w:hAnsi="Arial"/>
      <w:b/>
      <w:sz w:val="44"/>
    </w:rPr>
  </w:style>
  <w:style w:type="paragraph" w:styleId="Title">
    <w:name w:val="Title"/>
    <w:basedOn w:val="Normal"/>
    <w:next w:val="Normal"/>
    <w:link w:val="TitleChar"/>
    <w:rsid w:val="005D09F6"/>
    <w:pPr>
      <w:keepNext/>
      <w:keepLines/>
      <w:spacing w:after="480" w:line="252" w:lineRule="auto"/>
      <w:outlineLvl w:val="0"/>
    </w:pPr>
    <w:rPr>
      <w:rFonts w:asciiTheme="majorHAnsi" w:eastAsiaTheme="majorEastAsia" w:hAnsiTheme="majorHAnsi" w:cstheme="majorBidi"/>
      <w:color w:val="000000" w:themeColor="text1"/>
      <w:spacing w:val="-10"/>
      <w:kern w:val="28"/>
      <w:sz w:val="44"/>
      <w:szCs w:val="56"/>
    </w:rPr>
  </w:style>
  <w:style w:type="character" w:customStyle="1" w:styleId="TitleChar">
    <w:name w:val="Title Char"/>
    <w:basedOn w:val="DefaultParagraphFont"/>
    <w:link w:val="Title"/>
    <w:rsid w:val="005D09F6"/>
    <w:rPr>
      <w:rFonts w:asciiTheme="majorHAnsi" w:eastAsiaTheme="majorEastAsia" w:hAnsiTheme="majorHAnsi" w:cstheme="majorBidi"/>
      <w:color w:val="000000" w:themeColor="text1"/>
      <w:spacing w:val="-10"/>
      <w:kern w:val="28"/>
      <w:sz w:val="44"/>
      <w:szCs w:val="56"/>
    </w:rPr>
  </w:style>
  <w:style w:type="table" w:styleId="TableGrid">
    <w:name w:val="Table Grid"/>
    <w:basedOn w:val="TableNormal"/>
    <w:uiPriority w:val="39"/>
    <w:rsid w:val="003D1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85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athematicaUniversal">
  <a:themeElements>
    <a:clrScheme name="Custom 114">
      <a:dk1>
        <a:sysClr val="windowText" lastClr="000000"/>
      </a:dk1>
      <a:lt1>
        <a:sysClr val="window" lastClr="FFFFFF"/>
      </a:lt1>
      <a:dk2>
        <a:srgbClr val="01009A"/>
      </a:dk2>
      <a:lt2>
        <a:srgbClr val="E0D4B5"/>
      </a:lt2>
      <a:accent1>
        <a:srgbClr val="01009A"/>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9" ma:contentTypeDescription="Create a new document." ma:contentTypeScope="" ma:versionID="9650619a1d56b8af9814dab83d909a2c">
  <xsd:schema xmlns:xsd="http://www.w3.org/2001/XMLSchema" xmlns:xs="http://www.w3.org/2001/XMLSchema" xmlns:p="http://schemas.microsoft.com/office/2006/metadata/properties" xmlns:ns2="724ea723-958f-4c66-a174-55f7a5579ada" targetNamespace="http://schemas.microsoft.com/office/2006/metadata/properties" ma:root="true" ma:fieldsID="81d835475380cf500ed274b77a978481"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5BBC8-D77E-4D63-A5B7-FB13E12A8D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89AC37-87EA-480B-A230-D6C738895446}">
  <ds:schemaRefs>
    <ds:schemaRef ds:uri="http://schemas.microsoft.com/sharepoint/v3/contenttype/forms"/>
  </ds:schemaRefs>
</ds:datastoreItem>
</file>

<file path=customXml/itemProps3.xml><?xml version="1.0" encoding="utf-8"?>
<ds:datastoreItem xmlns:ds="http://schemas.openxmlformats.org/officeDocument/2006/customXml" ds:itemID="{47D6FBE3-756C-4100-8937-5D239F00F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Healthy Relationship Program Evaluation Toolkit, nstrument 3: Example Youth Program Engagement Exit Ticket</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Relationship Program Evaluation Toolkit, nstrument 3: Example Youth Program Engagement Exit Ticket</dc:title>
  <dc:subject>Healthy Relationship Toolkit</dc:subject>
  <dc:creator>Office of Population Affairs</dc:creator>
  <cp:keywords>program engagement, youth engagement, exit ticket, self-report measure of engagement</cp:keywords>
  <dc:description/>
  <cp:lastModifiedBy>Jessie Daigneault</cp:lastModifiedBy>
  <cp:revision>2</cp:revision>
  <dcterms:created xsi:type="dcterms:W3CDTF">2022-09-28T13:31:00Z</dcterms:created>
  <dcterms:modified xsi:type="dcterms:W3CDTF">2022-09-28T13:31:00Z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ies>
</file>